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465119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Редакцию газеты «Знамя труда»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465119" w:rsidP="00985DC3">
                      <w:pPr>
                        <w:spacing w:line="257" w:lineRule="auto"/>
                        <w:jc w:val="both"/>
                      </w:pPr>
                      <w:r>
                        <w:t>Редакцию газеты «Знамя труда»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2D63F8">
        <w:t>их</w:t>
      </w:r>
      <w:r w:rsidR="00D75D6D">
        <w:t xml:space="preserve"> </w:t>
      </w:r>
      <w:r>
        <w:t xml:space="preserve"> земельн</w:t>
      </w:r>
      <w:r w:rsidR="002D63F8">
        <w:t>ых</w:t>
      </w:r>
      <w:r w:rsidR="00D75D6D">
        <w:t xml:space="preserve"> </w:t>
      </w:r>
      <w:r>
        <w:t xml:space="preserve"> участк</w:t>
      </w:r>
      <w:r w:rsidR="002D63F8">
        <w:t>ов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</w:t>
      </w:r>
      <w:proofErr w:type="gramStart"/>
      <w:r w:rsidR="00781E09">
        <w:t xml:space="preserve">площадью  </w:t>
      </w:r>
      <w:r w:rsidR="007617F9">
        <w:t>1500</w:t>
      </w:r>
      <w:proofErr w:type="gramEnd"/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C21828">
        <w:t>0504025</w:t>
      </w:r>
      <w:r w:rsidR="00217A1D">
        <w:t>:</w:t>
      </w:r>
      <w:r w:rsidR="00C21828">
        <w:t>758</w:t>
      </w:r>
      <w:r w:rsidR="00217A1D">
        <w:t xml:space="preserve">  </w:t>
      </w:r>
      <w:r w:rsidR="00781E09">
        <w:t>расположенный по адресу:</w:t>
      </w:r>
      <w:r w:rsidR="006D0AC5">
        <w:t xml:space="preserve"> Российская Федерация,</w:t>
      </w:r>
      <w:r w:rsidR="00781E09">
        <w:t xml:space="preserve"> Самарская область, </w:t>
      </w:r>
      <w:r w:rsidR="006D0AC5">
        <w:t>муниципальный район</w:t>
      </w:r>
      <w:r w:rsidR="00781E09">
        <w:t xml:space="preserve"> Красноармейский,</w:t>
      </w:r>
      <w:r w:rsidR="00217A1D">
        <w:t xml:space="preserve">   </w:t>
      </w:r>
      <w:r w:rsidR="00C700D3">
        <w:t xml:space="preserve">с. </w:t>
      </w:r>
      <w:r w:rsidR="00C21828">
        <w:t>Красноармейское</w:t>
      </w:r>
      <w:r w:rsidR="00781E09">
        <w:t>,</w:t>
      </w:r>
      <w:r w:rsidR="00C700D3">
        <w:t xml:space="preserve">  </w:t>
      </w:r>
      <w:r w:rsidR="00814976">
        <w:t>ул</w:t>
      </w:r>
      <w:r w:rsidR="00C700D3">
        <w:t xml:space="preserve">. </w:t>
      </w:r>
      <w:r w:rsidR="00C21828">
        <w:t>Заречная</w:t>
      </w:r>
      <w:r w:rsidR="00C700D3">
        <w:t xml:space="preserve">, </w:t>
      </w:r>
      <w:r w:rsidR="00C21828">
        <w:t>16</w:t>
      </w:r>
      <w:r w:rsidR="007E39DA">
        <w:t>,</w:t>
      </w:r>
      <w:r w:rsidR="00781E09">
        <w:t xml:space="preserve"> </w:t>
      </w:r>
      <w:r w:rsidR="0035647C">
        <w:t xml:space="preserve">вид разрешенного использования: </w:t>
      </w:r>
      <w:r w:rsidR="00814976">
        <w:t>для строительства жилого дома</w:t>
      </w:r>
      <w:r w:rsidR="00781E09">
        <w:t xml:space="preserve">,  в </w:t>
      </w:r>
      <w:r w:rsidR="00DE0F59">
        <w:t xml:space="preserve"> </w:t>
      </w:r>
      <w:r w:rsidR="00C700D3">
        <w:t>собственность за плату</w:t>
      </w:r>
      <w:r w:rsidR="002D63F8">
        <w:t>;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 xml:space="preserve">Граждане </w:t>
      </w:r>
      <w:bookmarkStart w:id="0" w:name="_GoBack"/>
      <w:bookmarkEnd w:id="0"/>
      <w:r>
        <w:rPr>
          <w:rFonts w:eastAsia="MS Mincho"/>
        </w:rPr>
        <w:t>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C32150" w:rsidRDefault="00814976" w:rsidP="00C3215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заявлений заканчивается</w:t>
      </w:r>
      <w:r w:rsidR="00C32150">
        <w:rPr>
          <w:rFonts w:eastAsia="MS Mincho"/>
          <w:szCs w:val="28"/>
        </w:rPr>
        <w:t xml:space="preserve">   по истечению одного месяца со дня опубликования.</w:t>
      </w:r>
    </w:p>
    <w:p w:rsidR="00C32150" w:rsidRDefault="00C32150" w:rsidP="00C3215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C32150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606A16" w:rsidRDefault="00606A16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</w:t>
      </w:r>
      <w:proofErr w:type="spellStart"/>
      <w:r w:rsidR="00C21828">
        <w:rPr>
          <w:sz w:val="22"/>
          <w:szCs w:val="22"/>
          <w:lang w:eastAsia="ar-SA"/>
        </w:rPr>
        <w:t>Власкина</w:t>
      </w:r>
      <w:proofErr w:type="spellEnd"/>
      <w:r w:rsidR="00C21828">
        <w:rPr>
          <w:sz w:val="22"/>
          <w:szCs w:val="22"/>
          <w:lang w:eastAsia="ar-SA"/>
        </w:rPr>
        <w:t xml:space="preserve"> Ю.Н. А.С.22-7</w:t>
      </w:r>
      <w:r w:rsidRPr="00300549">
        <w:rPr>
          <w:sz w:val="22"/>
          <w:szCs w:val="22"/>
          <w:lang w:eastAsia="ar-SA"/>
        </w:rPr>
        <w:t xml:space="preserve">-37 </w:t>
      </w:r>
    </w:p>
    <w:p w:rsidR="00781E09" w:rsidRPr="006B0695" w:rsidRDefault="00C21828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-US" w:eastAsia="ar-SA"/>
        </w:rPr>
        <w:t>u</w:t>
      </w:r>
      <w:r w:rsidRPr="00C21828">
        <w:rPr>
          <w:sz w:val="22"/>
          <w:szCs w:val="22"/>
          <w:lang w:eastAsia="ar-SA"/>
        </w:rPr>
        <w:t>.</w:t>
      </w:r>
      <w:r>
        <w:rPr>
          <w:sz w:val="22"/>
          <w:szCs w:val="22"/>
          <w:lang w:val="en-US" w:eastAsia="ar-SA"/>
        </w:rPr>
        <w:t>n</w:t>
      </w:r>
      <w:r w:rsidRPr="00C21828"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vlaskina</w:t>
      </w:r>
      <w:proofErr w:type="spellEnd"/>
      <w:r w:rsidR="00781E09" w:rsidRPr="006B0695"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</w:t>
      </w:r>
      <w:r w:rsidR="00781E09">
        <w:rPr>
          <w:sz w:val="22"/>
          <w:szCs w:val="22"/>
          <w:lang w:val="en-US" w:eastAsia="ar-SA"/>
        </w:rPr>
        <w:t>andex</w:t>
      </w:r>
      <w:proofErr w:type="spellEnd"/>
      <w:r w:rsidR="00781E09" w:rsidRPr="006B0695">
        <w:rPr>
          <w:sz w:val="22"/>
          <w:szCs w:val="22"/>
          <w:lang w:eastAsia="ar-SA"/>
        </w:rPr>
        <w:t>.</w:t>
      </w:r>
      <w:proofErr w:type="spellStart"/>
      <w:r w:rsidR="00781E09">
        <w:rPr>
          <w:sz w:val="22"/>
          <w:szCs w:val="22"/>
          <w:lang w:val="en-US" w:eastAsia="ar-SA"/>
        </w:rPr>
        <w:t>ru</w:t>
      </w:r>
      <w:proofErr w:type="spellEnd"/>
    </w:p>
    <w:p w:rsidR="00982DC1" w:rsidRDefault="00982DC1"/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104F41"/>
    <w:rsid w:val="00150A8D"/>
    <w:rsid w:val="001534FA"/>
    <w:rsid w:val="001C1199"/>
    <w:rsid w:val="001D509E"/>
    <w:rsid w:val="00217910"/>
    <w:rsid w:val="00217A1D"/>
    <w:rsid w:val="0023323D"/>
    <w:rsid w:val="002A204D"/>
    <w:rsid w:val="002D63F8"/>
    <w:rsid w:val="0035647C"/>
    <w:rsid w:val="00373E80"/>
    <w:rsid w:val="003C117E"/>
    <w:rsid w:val="00465119"/>
    <w:rsid w:val="00481CD0"/>
    <w:rsid w:val="00506D21"/>
    <w:rsid w:val="00606A16"/>
    <w:rsid w:val="006B0695"/>
    <w:rsid w:val="006D0AC5"/>
    <w:rsid w:val="006D326F"/>
    <w:rsid w:val="007617F9"/>
    <w:rsid w:val="00781E09"/>
    <w:rsid w:val="007E20FC"/>
    <w:rsid w:val="007E39DA"/>
    <w:rsid w:val="00814976"/>
    <w:rsid w:val="00982DC1"/>
    <w:rsid w:val="00985DC3"/>
    <w:rsid w:val="00AF0ED5"/>
    <w:rsid w:val="00B849C6"/>
    <w:rsid w:val="00C21828"/>
    <w:rsid w:val="00C32150"/>
    <w:rsid w:val="00C700D3"/>
    <w:rsid w:val="00D1397D"/>
    <w:rsid w:val="00D6410D"/>
    <w:rsid w:val="00D75D6D"/>
    <w:rsid w:val="00DD2AEA"/>
    <w:rsid w:val="00DE0F59"/>
    <w:rsid w:val="00E25025"/>
    <w:rsid w:val="00E25D6E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Козлова</cp:lastModifiedBy>
  <cp:revision>36</cp:revision>
  <cp:lastPrinted>2019-02-26T10:42:00Z</cp:lastPrinted>
  <dcterms:created xsi:type="dcterms:W3CDTF">2017-02-25T11:10:00Z</dcterms:created>
  <dcterms:modified xsi:type="dcterms:W3CDTF">2019-02-26T10:44:00Z</dcterms:modified>
</cp:coreProperties>
</file>