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3D4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E13D4D">
      <w:pPr>
        <w:pStyle w:val="ConsPlusNormal"/>
        <w:jc w:val="both"/>
        <w:outlineLvl w:val="0"/>
      </w:pP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 САМАРСКОЙ ОБЛАСТИ</w:t>
      </w:r>
    </w:p>
    <w:p w:rsidR="00000000" w:rsidRDefault="00E13D4D">
      <w:pPr>
        <w:pStyle w:val="ConsPlusNormal"/>
        <w:jc w:val="both"/>
        <w:rPr>
          <w:b/>
          <w:bCs/>
        </w:rPr>
      </w:pP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от 22 октября 2021 г. N 258</w:t>
      </w:r>
    </w:p>
    <w:p w:rsidR="00000000" w:rsidRDefault="00E13D4D">
      <w:pPr>
        <w:pStyle w:val="ConsPlusNormal"/>
        <w:jc w:val="both"/>
        <w:rPr>
          <w:b/>
          <w:bCs/>
        </w:rPr>
      </w:pP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О КОМПЛЕКСЕ МЕР ПО ОБЕСПЕЧЕНИЮ САНИТАРНО-ЭПИДЕМИОЛОГИЧЕСКОГО</w:t>
      </w: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БЛАГОПОЛУЧИЯ НАСЕЛЕНИЯ В СВЯЗИ С РАСПРОСТРАНЕНИЕМ НОВОЙ</w:t>
      </w: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(COVID-19) НА ТЕРРИТОРИИ</w:t>
      </w:r>
    </w:p>
    <w:p w:rsidR="00000000" w:rsidRDefault="00E13D4D">
      <w:pPr>
        <w:pStyle w:val="ConsPlusNormal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000000" w:rsidRDefault="00E13D4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3D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3D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13D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13D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Самарс</w:t>
            </w:r>
            <w:r>
              <w:rPr>
                <w:color w:val="392C69"/>
              </w:rPr>
              <w:t xml:space="preserve">кой области от 30.10.2021 </w:t>
            </w:r>
            <w:hyperlink r:id="rId5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E13D4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06.11.2021 </w:t>
            </w:r>
            <w:hyperlink r:id="rId6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3D4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13D4D">
      <w:pPr>
        <w:pStyle w:val="ConsPlusNormal"/>
        <w:jc w:val="both"/>
      </w:pPr>
    </w:p>
    <w:p w:rsidR="00000000" w:rsidRDefault="00E13D4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6 статьи 4.1</w:t>
        </w:r>
      </w:hyperlink>
      <w:r>
        <w:t xml:space="preserve"> и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</w:t>
      </w:r>
      <w:r>
        <w:t>ой коронавирусной инфекции (COVID-19) на территории Самарской области постановляю: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1. Определить, что реализация комплекса ограничительных и иных мер, установленных настоящим Постановлением и направленных на обеспечение санитарно-эпидемиологического благоп</w:t>
      </w:r>
      <w:r>
        <w:t>олучия населения, осуществляется в границах территории Самарской области.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 Ввести на территории Самарской области следующие ограничительные меры: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1" w:name="Par17"/>
      <w:bookmarkEnd w:id="1"/>
      <w:r>
        <w:t>2.1. Гражданам, вернувшимся с территорий иностранных государств: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сообщать о своем возвращении в Ро</w:t>
      </w:r>
      <w:r>
        <w:t>ссийскую Федерацию, месте, датах пребывания на указанных территориях, контактную информацию на горячую линию по коронавирусу по единому номеру телефона "122";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выполнять требования, предусмотренные постановлениями Главного государственного санитарного врача</w:t>
      </w:r>
      <w:r>
        <w:t xml:space="preserve"> Российской Федерации, принимаемыми в целях предотвращения распространения новой коронавирусной инфекции (COVID-19).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2.2. Гражданам, прибывающим в Самарскую область с территорий других субъектов Российской Федерации: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сообщать о своем прибытии в Самарскую о</w:t>
      </w:r>
      <w:r>
        <w:t xml:space="preserve">бласть, месте, датах пребывания и контактную информацию по телефону, указанному в </w:t>
      </w:r>
      <w:hyperlink w:anchor="Par17" w:history="1">
        <w:r>
          <w:rPr>
            <w:color w:val="0000FF"/>
          </w:rPr>
          <w:t>пункте 2.1</w:t>
        </w:r>
      </w:hyperlink>
      <w:r>
        <w:t xml:space="preserve"> настоящего Постановления;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при появлении первых респираторных симптомов незамедлительно обращаться за медицинской помощью по месту жительства</w:t>
      </w:r>
      <w:r>
        <w:t xml:space="preserve"> (пребывания) без посещения медицинских организаций;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выполнять требования, предусмотренные постановлениями Главного государственного санитарного врача Российской Федерации, принимаемыми в целях предотвращения распространения новой коронавирусной инфекции (</w:t>
      </w:r>
      <w:r>
        <w:t>COVID-19).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2.3. Обязать лиц с наличием (подозрением на наличие) новой коронавирусной инфекции (COVID-19) и совместно проживающих с ними лиц обеспечить самоизоляцию на дому по назначению медицинских организаций или в соответствии с постановлениями главных г</w:t>
      </w:r>
      <w:r>
        <w:t>осударственных санитарных врачей и их заместителей.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2.4. Обязать: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граждан соблюдать дистанцию до других граждан не менее 1,5 метра (социальное дистанцирование);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2" w:name="Par27"/>
      <w:bookmarkEnd w:id="2"/>
      <w:r>
        <w:t xml:space="preserve">граждан использовать средства индивидуальной защиты органов дыхания (маски, включая гигиенические) в случаях, предусмотренных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</w:t>
      </w:r>
      <w:r>
        <w:t>иями и гриппом";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</w:t>
      </w:r>
      <w:r>
        <w:t>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организации и индивидуальных предпринимат</w:t>
      </w:r>
      <w:r>
        <w:t xml:space="preserve">елей не допускать в здания, строения, сооружения, в которых осуществляется их деятельность, граждан, не соблюдающих требования, предусмотренные </w:t>
      </w:r>
      <w:hyperlink w:anchor="Par27" w:history="1">
        <w:r>
          <w:rPr>
            <w:color w:val="0000FF"/>
          </w:rPr>
          <w:t>абзацем третьим</w:t>
        </w:r>
      </w:hyperlink>
      <w:r>
        <w:t xml:space="preserve"> настоящего пункта (о масочном режиме);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организации, осуществляющие управл</w:t>
      </w:r>
      <w:r>
        <w:t>ение многоквартирными домами, оказывающие услуги и (или) выполняющие работы по содержанию и ремонту общего имущества в многоквартирных домах, ежедневно проводить дезинфекционные мероприятия в многоквартирных домах, расположенных на территории Самарской обл</w:t>
      </w:r>
      <w:r>
        <w:t>асти, с обработкой дезинфицирующими средствами дверных ручек, выключателей, поручней, перил, почтовых ящиков, подоконников, кнопок вызова лифта по этажам, зеркал и кнопок кабины лифта, кнопок домофона и других контактных поверхностей помещений общего польз</w:t>
      </w:r>
      <w:r>
        <w:t>ования многоквартирного дома. Обработке подлежат также дверцы и ручки загрузочного клапана мусоропровода (при наличии).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lastRenderedPageBreak/>
        <w:t>Подтверждением выполнения дезинфекционных мероприятий является акт выполненных работ, подписанный одним из собственников помещений в мно</w:t>
      </w:r>
      <w:r>
        <w:t>гоквартирном доме.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2.5. Обязать руководителей организаций, индивидуальных предпринимателей, осуществляющих деятельность на территории Самарской области (далее - работодатели):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обеспечить измерение температуры тела работникам на рабочих местах с обязательны</w:t>
      </w:r>
      <w:r>
        <w:t>м отстранением от нахождения на рабочем месте лиц с повышенной температурой;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</w:t>
      </w:r>
      <w:r>
        <w:t>рабочего дня);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обеспечить проведение качественной уборки, а также текущей и заключительной дезинфекции помещений с применением дезинфицирующих средств, обладающих вирулицидной активностью, при этом особое внимание уделить дезинфекции дверных ручек, выключа</w:t>
      </w:r>
      <w:r>
        <w:t>телей, поручней, перил, контактных поверхностей (столов и стульев работников, оргтехники), мест общего пользования;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оказывать работникам содействие в обеспечении соблюдения режима самоизоляции на дому;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при поступлении запроса Управления Федеральной службы </w:t>
      </w:r>
      <w:r>
        <w:t>по надзору в сфере защиты прав потребителей и благополучия человека по Самарской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трудовой функции, обеспечить пр</w:t>
      </w:r>
      <w:r>
        <w:t>оведение дезинфекции помещений, где находился заболевший;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обеспечить выполнение санитарных норм и правил, установленных постановлениями Главного государственного санитарного врача Российской Федерации, рекомендаций Федеральной службы по надзору в сфере защ</w:t>
      </w:r>
      <w:r>
        <w:t>иты прав потребителей и благополучия человека (Роспотребнадзора), а также актов, принимаемых в целях предотвращения распространения новой коронавирусной инфекции (COVID-19);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обеспечить выполнение правил поведения при введении режима повышенной готовности н</w:t>
      </w:r>
      <w:r>
        <w:t>а территории Самарской области, которые установлены настоящим Постановлением;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обеспечить информирование работников, выезжающих из Российской Федерации, о необходимости лабораторных исследований на новую коронавирусную инфекцию (COVID-19) методом ПЦР в тече</w:t>
      </w:r>
      <w:r>
        <w:t>ние трех календарных дней со дня прибытия работника на территорию Российской Федерации;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проверять наличие медицинских документов, подтверждающих отрицательный результат лабораторного исследования на новую коронавирусную инфекцию (COVID-19) методом ПЦР, пол</w:t>
      </w:r>
      <w:r>
        <w:t>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2.6. Обязать работодателей перевести на дистанционный режим работы: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3" w:name="Par43"/>
      <w:bookmarkEnd w:id="3"/>
      <w:r>
        <w:t>не менее 30 процентов раб</w:t>
      </w:r>
      <w:r>
        <w:t>отников, в том числе работников, имеющих хронические заболевания (сахарный диабет, бронхиальная астма, хроническая болезнь почек, онкологические заболевания), а также перенесших инфаркт или инсульт;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беременных женщин.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4" w:name="Par45"/>
      <w:bookmarkEnd w:id="4"/>
      <w:r>
        <w:t>2.7. Работодателям обеспечит</w:t>
      </w:r>
      <w:r>
        <w:t>ь перевод невакцинированных работников в возрасте 60 лет и старше, а также работников, имеющих хронические заболевания, на дистанционную (удаленную) работу в соответствии с трудовым законодательством Российской Федерации.</w:t>
      </w:r>
    </w:p>
    <w:p w:rsidR="00000000" w:rsidRDefault="00E13D4D">
      <w:pPr>
        <w:pStyle w:val="ConsPlusNormal"/>
        <w:jc w:val="both"/>
      </w:pPr>
      <w:r>
        <w:t xml:space="preserve">(п. 2.7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30.10.2021 N 287)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2.8. Ограничения, указанные в </w:t>
      </w:r>
      <w:hyperlink w:anchor="Par43" w:history="1">
        <w:r>
          <w:rPr>
            <w:color w:val="0000FF"/>
          </w:rPr>
          <w:t>абзаце втором пункта 2.6</w:t>
        </w:r>
      </w:hyperlink>
      <w:r>
        <w:t xml:space="preserve"> и </w:t>
      </w:r>
      <w:hyperlink w:anchor="Par45" w:history="1">
        <w:r>
          <w:rPr>
            <w:color w:val="0000FF"/>
          </w:rPr>
          <w:t>пункте 2.7</w:t>
        </w:r>
      </w:hyperlink>
      <w:r>
        <w:t xml:space="preserve"> настоящего Постановления, могут не применяться в отношении руководителей и работников предприятий, организаций, учреждений, органов власти, чье нахождение на рабочем месте является кри</w:t>
      </w:r>
      <w:r>
        <w:t>тически важным для обеспечения их функционирования.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2.9. Работодателям во взаимодействии с профсоюзными организациями принять исчерпывающие меры по защите жизни и здоровья работников трудовых коллективов, в том числе в выходные и нерабочие праздничные дни.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2.10. Обязать не вакцинированных против новой коронавирусной инфекции (COVID-19) граждан в возрасте 60 лет и старше соблюдать режим самоизоляции, а именно не покидать место проживания (пребывания), за исключением случаев: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обращения за медицинской помощью </w:t>
      </w:r>
      <w:r>
        <w:t>и иных случаев, связанных с прямой угрозой жизни и здоровью;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передвижения к ближайшему месту приобретения товаров первой необходимости, работ, услуг, выгула домашних животных, выноса отходов до ближайшего места накопления отходов, осуществления прогулки и </w:t>
      </w:r>
      <w:r>
        <w:t>занятий физической культурой и спортом на открытом воздухе.</w:t>
      </w:r>
    </w:p>
    <w:p w:rsidR="00000000" w:rsidRDefault="00E13D4D">
      <w:pPr>
        <w:pStyle w:val="ConsPlusNormal"/>
        <w:jc w:val="both"/>
      </w:pPr>
      <w:r>
        <w:t xml:space="preserve">(п. 2.10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30.10.2021 N 287)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2.11.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06.11.2021 N 291.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2.12. Ограничить до особого распоряжения: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1) работу бассейнов, фитнес-центров, объектов физкультуры и спорта;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2) деятельность ночных клубов (дискотек), танцевальных площадок, фан-зон и иных аналогичных об</w:t>
      </w:r>
      <w:r>
        <w:t>ъектов, аквапарков, кинотеатров (кинозалов), иных развлекательных и досуговых заведений с массовым пребыванием людей, включая работу аттракционов, иных аналогичных объектов развлекательной инфраструктуры, детских игровых комнат и детских развлекательных це</w:t>
      </w:r>
      <w:r>
        <w:t>нтров;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3) посещение социальных учреждений с круглосуточным пребыванием граждан, медицинских учреждений, в </w:t>
      </w:r>
      <w:r>
        <w:lastRenderedPageBreak/>
        <w:t>которых осуществляется оказание стационарной медицинской помощи, учреждений уголовно-исполнительной системы;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4) проведение на территории Самарской обл</w:t>
      </w:r>
      <w:r>
        <w:t>асти театрально-зрелищных, культурно-просветительских, зрелищно-развлекательных, спортивных и других массовых мероприятий;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5) работу государственных, а также муниципальных учреждений и предприятий, за исключением тех, которые продолжают функционировать в с</w:t>
      </w:r>
      <w:r>
        <w:t>оответствии с решением органов, в ведении которых они находятся;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6) утратил силу. - </w:t>
      </w:r>
      <w:hyperlink r:id="rId13" w:history="1">
        <w:r>
          <w:rPr>
            <w:color w:val="0000FF"/>
          </w:rPr>
          <w:t>Постано</w:t>
        </w:r>
        <w:r>
          <w:rPr>
            <w:color w:val="0000FF"/>
          </w:rPr>
          <w:t>вление</w:t>
        </w:r>
      </w:hyperlink>
      <w:r>
        <w:t xml:space="preserve"> Губернатора Самарской области от 06.11.2021 N 291.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3. Разрешить при условии соблюдения ограничений, предусмотренных настоящим пунктом, требований, установленных </w:t>
      </w:r>
      <w:hyperlink w:anchor="Par84" w:history="1">
        <w:r>
          <w:rPr>
            <w:color w:val="0000FF"/>
          </w:rPr>
          <w:t>пунктом 5</w:t>
        </w:r>
      </w:hyperlink>
      <w:r>
        <w:t xml:space="preserve"> настоящего Постановления, а также санитарно-эпидемио</w:t>
      </w:r>
      <w:r>
        <w:t>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1) работу фитнес-центров, объектов физкультуры и спорта, бассейнов, включая работу в них бань, саун, СПА, а также ат</w:t>
      </w:r>
      <w:r>
        <w:t>тракционов, иных аналогичных объектов развлекательной инфраструктуры, расположенных на открытом воздухе (при условии их заполнения не более чем на 50 процентов от пропускной способности);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2) тренировки спортсменов на открытых или в крытых спортивных объект</w:t>
      </w:r>
      <w:r>
        <w:t>ах;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3) гражданам заниматься физкультурой и спортом на открытых спортивных объектах;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4) проведение на территории Самарской области профессиональных, официальных спортивных соревнований, а также региональных и муниципальных физкультурных мероприятий с количе</w:t>
      </w:r>
      <w:r>
        <w:t>ством участников, определяемых положениями (регламентами) соответствующих мероприятий, и с количеством посетителей не более 50 процентов от общей вместимости спортивного сооружения;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5) проведение официальных всероссийских физкультурных мероприятий;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6) орга</w:t>
      </w:r>
      <w:r>
        <w:t>нам записи актов гражданского состояния проводить церемонии государственной регистрации заключения брака в торжественной обстановке с ограниченным числом участников (исходя из площади зала - 4 кв. метра на 1 человека, но не более 10 человек);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7) функционир</w:t>
      </w:r>
      <w:r>
        <w:t>ование организаций отдыха детей и их оздоровления стационарного типа, расположенных на территории Самарской области, при условии соответствия санитарно-эпидемиологическим требованиям к устройству, содержанию и организации работы образовательных организаций</w:t>
      </w:r>
      <w:r>
        <w:t xml:space="preserve"> и других объектов социальной инфраструктуры для детей и молодежи в условиях распространения новой коронавирусной инфекции (COVID-19);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8) работу театрально-концертных организаций на территории Самарской области в части возобновления ими репетиционного проц</w:t>
      </w:r>
      <w:r>
        <w:t>есса в отношении текущего репертуара и премьерных постановок;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9) работу культурно-досуговых учреждений (в соответствии с решением органов местного самоуправления муниципальных образований в Самарской области, на территории которых культурно-досуговые учреж</w:t>
      </w:r>
      <w:r>
        <w:t xml:space="preserve">дения осуществляют свою деятельность) (при условии выполнения требований, предусмотренных </w:t>
      </w:r>
      <w:hyperlink w:anchor="Par73" w:history="1">
        <w:r>
          <w:rPr>
            <w:color w:val="0000FF"/>
          </w:rPr>
          <w:t>подпунктом 12</w:t>
        </w:r>
      </w:hyperlink>
      <w:r>
        <w:t xml:space="preserve"> настоящего пункта);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10) работу кинотеатров (кинозалов), цирковых организаций для зрителей (при условии выполнения требований, пре</w:t>
      </w:r>
      <w:r>
        <w:t xml:space="preserve">дусмотренных </w:t>
      </w:r>
      <w:hyperlink w:anchor="Par73" w:history="1">
        <w:r>
          <w:rPr>
            <w:color w:val="0000FF"/>
          </w:rPr>
          <w:t>подпунктом 12</w:t>
        </w:r>
      </w:hyperlink>
      <w:r>
        <w:t xml:space="preserve"> настоящего пункта);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11) работу касс театрально-концертных организаций;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5" w:name="Par73"/>
      <w:bookmarkEnd w:id="5"/>
      <w:r>
        <w:t>12) работу театрально-концертных организаций для зрителей при условии заполняемости зрительного зала не более 50 процентов по</w:t>
      </w:r>
      <w:r>
        <w:t>садочных мест, соблюдения социальной дистанции в одно посадочное место при рассадке индивидуальных посетителей (указанное ограничение не распространяется на семейные группы) или не менее 1,5 метра при их нестационарной рассадке;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13) работу организаций торг</w:t>
      </w:r>
      <w:r>
        <w:t>овли при соблюдении условия нахождения одновременно не более одного покупателя на каждые 4 кв. метра площади торгового зала;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14) работу организаций в сфере услуг (салонов красоты, парикмахерских, ногтевых сервисов), а также многофункциональных центров пред</w:t>
      </w:r>
      <w:r>
        <w:t>оставления государственных и муниципальных услуг исключительно по предварительной записи;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15) проведение профилактических медицинских осмотров и диспансеризации граждан в Самарской области;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16) работу фуд-кортов в торговых центрах.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4. Запретить: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1) проведе</w:t>
      </w:r>
      <w:r>
        <w:t>ние корпоративных мероприятий на территории Самарской области;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2) нахождение несовершеннолетних лиц (не достигших возраста 18 лет) в зданиях, строениях, сооружениях, помещениях торговых, торгово-развлекательных центров (комплексов), в том числе на территории фуд-кортов, без сопровождения родителей или иных законных пр</w:t>
      </w:r>
      <w:r>
        <w:t>едставителей;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3) проведение региональных и муниципальных физкультурных мероприятий и спортивных соревнований среди несовершеннолетних лиц;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4) работу организаций, оказывающих услуги общественного питания (ресторанов, кафе, столовых, буфетов, баров, закусочн</w:t>
      </w:r>
      <w:r>
        <w:t>ых, фуд-кортов и иных предприятий общественного питания), с 23:00 до 6:00 по местному времени.</w:t>
      </w:r>
    </w:p>
    <w:p w:rsidR="00000000" w:rsidRDefault="00E13D4D">
      <w:pPr>
        <w:pStyle w:val="ConsPlusNormal"/>
        <w:jc w:val="both"/>
      </w:pPr>
      <w:r>
        <w:t xml:space="preserve">(пп. 4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06.11.2021 N 291)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6" w:name="Par84"/>
      <w:bookmarkEnd w:id="6"/>
      <w:r>
        <w:t>5. Совершеннолетние граждане допускаются к посещению: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lastRenderedPageBreak/>
        <w:t>1) торговых центров;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2) торговых предприятий (за исключением торговых предприятий, реализующих продовольс</w:t>
      </w:r>
      <w:r>
        <w:t>твенные товары, с площадью торгового зала до 2000 кв. метров);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3) театрально-концертных и цирковых организаций, культурно-досуговых учреждений, кинотеатров (кинозалов);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4) бассейнов, фитнес-центров, спортивных клубов, спортивных залов;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5) ресторанов, кафе,</w:t>
      </w:r>
      <w:r>
        <w:t xml:space="preserve"> столовых, буфетов, баров, закусочных и иных предприятий общественного питания;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6) организаций сферы услуг (салоны красоты, парикмахерские, студии ногтевого сервиса, станции технического обслуживания автомобилей) -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при предъявлении документа, удостоверяюще</w:t>
      </w:r>
      <w:r>
        <w:t>го личность, и оригинала (либо QR-кода с единого портала государственных услуг) одного из следующих документов: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сертификата профилактической прививки от COVID-19;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сведений о перенесенном заболевании COVID-19;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отрицательного результата ПЦР-теста на наличие </w:t>
      </w:r>
      <w:r>
        <w:t>возбудителя COVID-19, выполненного не позднее чем за 72 часа до посещения.</w:t>
      </w:r>
    </w:p>
    <w:p w:rsidR="00000000" w:rsidRDefault="00E13D4D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Губернатора Самарской области от 06.11.2021 N 291)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6. Рекомендовать вузам и профессиональным образовательным организациям обеспечить проведение лекционных занятий в дистанционном режиме, практических занятий - в очном режиме.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7. Руководителям</w:t>
      </w:r>
      <w:r>
        <w:t xml:space="preserve"> медицинских организаций рассмотреть возможность переноса сроков оказания медицинской помощи в плановой форме и консультаций узких специалистов (за исключением пациентов с болезнями сердечно-сосудистой и эндокринной системы, онкологическими заболеваниями, </w:t>
      </w:r>
      <w:r>
        <w:t>находящихся на заместительной почечной терапии (диализе), получающих паллиативную медицинскую помощь на паллиативных койках, а также нуждающихся в оказании высокотехнологичной медицинской помощи).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8. Оперативным штабам муниципальных образований Самарской о</w:t>
      </w:r>
      <w:r>
        <w:t>бласти по предупреждению завоза и распространения новой коронавирусной инфекции (COVID-19) исходя из санитарно-эпидемиологической обстановки и особенностей распространения новой коронавирусной инфекции (COVID-19) на территории соответствующего муниципально</w:t>
      </w:r>
      <w:r>
        <w:t>го образования Самарской области принимать следующие решения: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 предоставлении образовательных услуг обучающимся 6 - 10-х классов общеобразовательных организаций, обучающимся организаций дополнительного образования, а также обучающимся профессиональных обр</w:t>
      </w:r>
      <w:r>
        <w:t>азовательных организаций, за исключением выпускных курсов, в дистанционном режиме;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 приостановлении предоставления несовершеннолетним гражданам услуг организациями физической культуры и спорта, индивидуальными предпринимателями и иными организациями, деят</w:t>
      </w:r>
      <w:r>
        <w:t>ельность которых связана с предоставлением услуг в сфере физической культуры и спорта.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Министерству образования и науки Самарской области, министерству спорта Самарской области соответственно в случае принятия решений, указанных в настоящем пункте, обеспеч</w:t>
      </w:r>
      <w:r>
        <w:t>ить их реализацию.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Действие настоящего пункта не распространяется на предоставление образовательных услуг обучающимся по профессиональным образовательным программам медицинского и фармацевтического образования.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9. Министерству транспорта и автомобильных до</w:t>
      </w:r>
      <w:r>
        <w:t>рог Самарской области совместно с министерством здравоохранения Самарской области, министерством социально-демографической и семейной политики Самарской области и ООО "Объединенная транспортная карта" приостановить действие социальных карт жителя Самарской</w:t>
      </w:r>
      <w:r>
        <w:t xml:space="preserve"> области для жителей Самарской области в возрасте 65 лет и старше для проезда на транспорте общего пользования с возможностью предоставления неиспользованных поездок в последующие периоды.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Ограничения, установленные настоящим пунктом, не распространяются н</w:t>
      </w:r>
      <w:r>
        <w:t>а граждан, имеющих оригинал (QR-код с единого портала государственных услуг) одного из следующих документов: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сертификата профилактической прививки от COVID-19;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сведений о перенесенном заболевании COVID-19.</w:t>
      </w:r>
    </w:p>
    <w:p w:rsidR="00000000" w:rsidRDefault="00E13D4D">
      <w:pPr>
        <w:pStyle w:val="ConsPlusNormal"/>
        <w:spacing w:before="160"/>
        <w:ind w:firstLine="540"/>
        <w:jc w:val="both"/>
      </w:pPr>
      <w:bookmarkStart w:id="7" w:name="Par107"/>
      <w:bookmarkEnd w:id="7"/>
      <w:r>
        <w:t>10. Министерству социально-демографической и семейной политики Самарской области обеспечить особый режим работы государственных учреждений, осуществляющих социальное обслуживание граждан в стационарной форме, в виде временной изоляции (обсервации) проживан</w:t>
      </w:r>
      <w:r>
        <w:t>ия в них получателей социальных услуг (воспитанников), работников указанных учреждений исходя из длительности рабочей смены не менее 14 календарных дней (далее - особый режим работы).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 xml:space="preserve">Установить, что перечень указанных в </w:t>
      </w:r>
      <w:hyperlink w:anchor="Par107" w:history="1">
        <w:r>
          <w:rPr>
            <w:color w:val="0000FF"/>
          </w:rPr>
          <w:t>абзаце первом</w:t>
        </w:r>
      </w:hyperlink>
      <w:r>
        <w:t xml:space="preserve"> настоящего пункта государственных учреждений, порядок действий их руководителей, а также сроки введения особого режима работы определяются приказами министерства социально-демографической и семейной политики Самарской области.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11. Признать утратившим си</w:t>
      </w:r>
      <w:r>
        <w:t xml:space="preserve">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16.12.2020 N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12. Контроль за</w:t>
      </w:r>
      <w:r>
        <w:t xml:space="preserve"> выполнением настоящего Постановления оставляю за собой.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lastRenderedPageBreak/>
        <w:t>13.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000000" w:rsidRDefault="00E13D4D">
      <w:pPr>
        <w:pStyle w:val="ConsPlusNormal"/>
        <w:spacing w:before="160"/>
        <w:ind w:firstLine="540"/>
        <w:jc w:val="both"/>
      </w:pPr>
      <w:r>
        <w:t>14. Настоящее Поста</w:t>
      </w:r>
      <w:r>
        <w:t>новление вступает в силу со дня его официального опубликования.</w:t>
      </w:r>
    </w:p>
    <w:p w:rsidR="00000000" w:rsidRDefault="00E13D4D">
      <w:pPr>
        <w:pStyle w:val="ConsPlusNormal"/>
        <w:jc w:val="both"/>
      </w:pPr>
    </w:p>
    <w:p w:rsidR="00000000" w:rsidRDefault="00E13D4D">
      <w:pPr>
        <w:pStyle w:val="ConsPlusNormal"/>
        <w:jc w:val="right"/>
      </w:pPr>
      <w:r>
        <w:t>Губернатор</w:t>
      </w:r>
    </w:p>
    <w:p w:rsidR="00000000" w:rsidRDefault="00E13D4D">
      <w:pPr>
        <w:pStyle w:val="ConsPlusNormal"/>
        <w:jc w:val="right"/>
      </w:pPr>
      <w:r>
        <w:t>Самарской области</w:t>
      </w:r>
    </w:p>
    <w:p w:rsidR="00000000" w:rsidRDefault="00E13D4D">
      <w:pPr>
        <w:pStyle w:val="ConsPlusNormal"/>
        <w:jc w:val="right"/>
      </w:pPr>
      <w:r>
        <w:t>Д.И.АЗАРОВ</w:t>
      </w:r>
    </w:p>
    <w:p w:rsidR="00000000" w:rsidRDefault="00E13D4D">
      <w:pPr>
        <w:pStyle w:val="ConsPlusNormal"/>
        <w:jc w:val="both"/>
      </w:pPr>
    </w:p>
    <w:p w:rsidR="00000000" w:rsidRDefault="00E13D4D">
      <w:pPr>
        <w:pStyle w:val="ConsPlusNormal"/>
        <w:jc w:val="both"/>
      </w:pPr>
    </w:p>
    <w:p w:rsidR="00E13D4D" w:rsidRDefault="00E13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3D4D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CB"/>
    <w:rsid w:val="00975ECB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63AE39-CF45-474D-BFD9-99D95F66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D11CB9986DBCE8162F48994E78DE45C9F7C353E1F69EC1F366FBD3070E44AA070B9FA30475E0F661F04550FBA639BEAF339W8OBL" TargetMode="External"/><Relationship Id="rId13" Type="http://schemas.openxmlformats.org/officeDocument/2006/relationships/hyperlink" Target="consultantplus://offline/ref=B78D11CB9986DBCE8162EA84828BD1EC599C253A3D1F6AB2416369EA6F20E21FE030BFA97857024A3312045C17B036D4ACA6368A8AA750C48EC5EDA7W9O9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D11CB9986DBCE8162F48994E78DE45C9F7C353E1F69EC1F366FBD3070E44AA070B9FC391A041F6256515111B27C84E9ED398A81WBO8L" TargetMode="External"/><Relationship Id="rId12" Type="http://schemas.openxmlformats.org/officeDocument/2006/relationships/hyperlink" Target="consultantplus://offline/ref=B78D11CB9986DBCE8162EA84828BD1EC599C253A3D1F6AB2416369EA6F20E21FE030BFA97857024A3312045C17B036D4ACA6368A8AA750C48EC5EDA7W9O9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8D11CB9986DBCE8162EA84828BD1EC599C253A3D1F6ABB436669EA6F20E21FE030BFA96A575A46331B1A5D10A56085EAWFO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11CB9986DBCE8162EA84828BD1EC599C253A3D1F6AB2416369EA6F20E21FE030BFA97857024A3312045C14B036D4ACA6368A8AA750C48EC5EDA7W9O9L" TargetMode="External"/><Relationship Id="rId11" Type="http://schemas.openxmlformats.org/officeDocument/2006/relationships/hyperlink" Target="consultantplus://offline/ref=B78D11CB9986DBCE8162EA84828BD1EC599C253A3D1F6ABD426369EA6F20E21FE030BFA97857024A3312045C19B036D4ACA6368A8AA750C48EC5EDA7W9O9L" TargetMode="External"/><Relationship Id="rId5" Type="http://schemas.openxmlformats.org/officeDocument/2006/relationships/hyperlink" Target="consultantplus://offline/ref=B78D11CB9986DBCE8162EA84828BD1EC599C253A3D1F6ABD426369EA6F20E21FE030BFA97857024A3312045C14B036D4ACA6368A8AA750C48EC5EDA7W9O9L" TargetMode="External"/><Relationship Id="rId15" Type="http://schemas.openxmlformats.org/officeDocument/2006/relationships/hyperlink" Target="consultantplus://offline/ref=B78D11CB9986DBCE8162EA84828BD1EC599C253A3D1F6AB2416369EA6F20E21FE030BFA97857024A3312045C18B036D4ACA6368A8AA750C48EC5EDA7W9O9L" TargetMode="External"/><Relationship Id="rId10" Type="http://schemas.openxmlformats.org/officeDocument/2006/relationships/hyperlink" Target="consultantplus://offline/ref=B78D11CB9986DBCE8162EA84828BD1EC599C253A3D1F6ABD426369EA6F20E21FE030BFA97857024A3312045C17B036D4ACA6368A8AA750C48EC5EDA7W9O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8D11CB9986DBCE8162F48994E78DE45C9F7B3E3D1F69EC1F366FBD3070E44AB270E1F03B1A114A320C065C13WBOAL" TargetMode="External"/><Relationship Id="rId14" Type="http://schemas.openxmlformats.org/officeDocument/2006/relationships/hyperlink" Target="consultantplus://offline/ref=B78D11CB9986DBCE8162EA84828BD1EC599C253A3D1F6AB2416369EA6F20E21FE030BFA97857024A3312045C16B036D4ACA6368A8AA750C48EC5EDA7W9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3202</Words>
  <Characters>18255</Characters>
  <Application>Microsoft Office Word</Application>
  <DocSecurity>2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Самарской области от 22.10.2021 N 258(ред. от 06.11.2021)"О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</vt:lpstr>
    </vt:vector>
  </TitlesOfParts>
  <Company>КонсультантПлюс Версия 4021.00.31</Company>
  <LinksUpToDate>false</LinksUpToDate>
  <CharactersWithSpaces>21415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Самарской области от 22.10.2021 N 258(ред. от 06.11.2021)"О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</dc:title>
  <dc:subject/>
  <dc:creator>Василий В. Корнеев</dc:creator>
  <cp:keywords/>
  <dc:description/>
  <cp:lastModifiedBy>Василий В. Корнеев</cp:lastModifiedBy>
  <cp:revision>2</cp:revision>
  <dcterms:created xsi:type="dcterms:W3CDTF">2021-11-09T11:18:00Z</dcterms:created>
  <dcterms:modified xsi:type="dcterms:W3CDTF">2021-11-09T11:18:00Z</dcterms:modified>
</cp:coreProperties>
</file>