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C3" w:rsidRDefault="00E809C3"/>
    <w:bookmarkStart w:id="0" w:name="_MON_1631085671"/>
    <w:bookmarkEnd w:id="0"/>
    <w:p w:rsidR="00E809C3" w:rsidRDefault="00FB5CF0">
      <w:r>
        <w:object w:dxaOrig="9349" w:dyaOrig="7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84.75pt" o:ole="">
            <v:imagedata r:id="rId4" o:title=""/>
          </v:shape>
          <o:OLEObject Type="Embed" ProgID="Word.Document.12" ShapeID="_x0000_i1025" DrawAspect="Content" ObjectID="_1635683661" r:id="rId5">
            <o:FieldCodes>\s</o:FieldCodes>
          </o:OLEObject>
        </w:object>
      </w:r>
    </w:p>
    <w:p w:rsidR="00E809C3" w:rsidRPr="00CD25A0" w:rsidRDefault="00E809C3" w:rsidP="00E809C3">
      <w:pPr>
        <w:rPr>
          <w:sz w:val="20"/>
          <w:szCs w:val="20"/>
        </w:rPr>
      </w:pPr>
    </w:p>
    <w:p w:rsidR="00E809C3" w:rsidRPr="00CD25A0" w:rsidRDefault="00E809C3" w:rsidP="00E809C3">
      <w:pPr>
        <w:spacing w:line="360" w:lineRule="auto"/>
        <w:jc w:val="center"/>
        <w:rPr>
          <w:rFonts w:ascii="Times New Roman" w:hAnsi="Times New Roman" w:cs="Times New Roman"/>
          <w:b/>
          <w:sz w:val="20"/>
          <w:szCs w:val="20"/>
        </w:rPr>
      </w:pPr>
      <w:r w:rsidRPr="00CD25A0">
        <w:rPr>
          <w:rFonts w:ascii="Times New Roman" w:hAnsi="Times New Roman" w:cs="Times New Roman"/>
          <w:b/>
          <w:sz w:val="20"/>
          <w:szCs w:val="20"/>
        </w:rPr>
        <w:t xml:space="preserve">Заключение </w:t>
      </w:r>
    </w:p>
    <w:p w:rsidR="00E809C3" w:rsidRPr="00CD25A0" w:rsidRDefault="00E809C3" w:rsidP="00E809C3">
      <w:pPr>
        <w:spacing w:line="360" w:lineRule="auto"/>
        <w:jc w:val="center"/>
        <w:rPr>
          <w:rFonts w:ascii="Times New Roman" w:hAnsi="Times New Roman" w:cs="Times New Roman"/>
          <w:b/>
          <w:sz w:val="20"/>
          <w:szCs w:val="20"/>
        </w:rPr>
      </w:pPr>
      <w:r w:rsidRPr="00CD25A0">
        <w:rPr>
          <w:rFonts w:ascii="Times New Roman" w:hAnsi="Times New Roman" w:cs="Times New Roman"/>
          <w:b/>
          <w:sz w:val="20"/>
          <w:szCs w:val="20"/>
        </w:rPr>
        <w:t xml:space="preserve">Ревизионной комиссии Собрания представителей сельского </w:t>
      </w:r>
      <w:proofErr w:type="gramStart"/>
      <w:r w:rsidRPr="00CD25A0">
        <w:rPr>
          <w:rFonts w:ascii="Times New Roman" w:hAnsi="Times New Roman" w:cs="Times New Roman"/>
          <w:b/>
          <w:sz w:val="20"/>
          <w:szCs w:val="20"/>
        </w:rPr>
        <w:t>поселения  Павловка</w:t>
      </w:r>
      <w:proofErr w:type="gramEnd"/>
      <w:r w:rsidRPr="00CD25A0">
        <w:rPr>
          <w:rFonts w:ascii="Times New Roman" w:hAnsi="Times New Roman" w:cs="Times New Roman"/>
          <w:b/>
          <w:sz w:val="20"/>
          <w:szCs w:val="20"/>
        </w:rPr>
        <w:t xml:space="preserve">  муниципального района </w:t>
      </w:r>
    </w:p>
    <w:p w:rsidR="00E809C3" w:rsidRPr="00CD25A0" w:rsidRDefault="00E809C3" w:rsidP="00E809C3">
      <w:pPr>
        <w:spacing w:line="360" w:lineRule="auto"/>
        <w:jc w:val="center"/>
        <w:rPr>
          <w:rFonts w:ascii="Times New Roman" w:hAnsi="Times New Roman" w:cs="Times New Roman"/>
          <w:b/>
          <w:sz w:val="20"/>
          <w:szCs w:val="20"/>
        </w:rPr>
      </w:pPr>
      <w:r w:rsidRPr="00CD25A0">
        <w:rPr>
          <w:rFonts w:ascii="Times New Roman" w:hAnsi="Times New Roman" w:cs="Times New Roman"/>
          <w:b/>
          <w:sz w:val="20"/>
          <w:szCs w:val="20"/>
        </w:rPr>
        <w:t>Красноармейский Самарской области на 2020 год и на плановый период</w:t>
      </w:r>
    </w:p>
    <w:p w:rsidR="00E809C3" w:rsidRPr="00CD25A0" w:rsidRDefault="00E809C3" w:rsidP="00E809C3">
      <w:pPr>
        <w:tabs>
          <w:tab w:val="center" w:pos="4677"/>
          <w:tab w:val="left" w:pos="6936"/>
        </w:tabs>
        <w:rPr>
          <w:rFonts w:ascii="Times New Roman" w:hAnsi="Times New Roman" w:cs="Times New Roman"/>
          <w:b/>
          <w:sz w:val="20"/>
          <w:szCs w:val="20"/>
        </w:rPr>
      </w:pPr>
      <w:r w:rsidRPr="00CD25A0">
        <w:rPr>
          <w:rFonts w:ascii="Times New Roman" w:hAnsi="Times New Roman" w:cs="Times New Roman"/>
          <w:b/>
          <w:sz w:val="20"/>
          <w:szCs w:val="20"/>
        </w:rPr>
        <w:tab/>
        <w:t>2021 и 2022 годов.</w:t>
      </w:r>
      <w:r w:rsidRPr="00CD25A0">
        <w:rPr>
          <w:rFonts w:ascii="Times New Roman" w:hAnsi="Times New Roman" w:cs="Times New Roman"/>
          <w:b/>
          <w:sz w:val="20"/>
          <w:szCs w:val="20"/>
        </w:rPr>
        <w:tab/>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                 Руководствуясь Бюджетным Кодексом Российской Федерации Федеральным законом  Российской Федерации от 06.10.2003 года №131-ФЗ «Об общих принципах организации местного самоуправления в Российской Федерации», Уставом сельского поселения Павловка  муниципального района Красноармейский Самарской области, Положением «О бюджетном устройстве и бюджетном процессе в сельском поселении Павловка », ревизионная комиссия провела экспертизу проекта решения Собрания Представителей сельского поселения Павловка  муниципального района Красноармейский Самарской области «Об бюджете сельского поселения Павловка  муниципального района Красноармейский Самарской области на 2020 год и на плановый период 2021  и 2022 годов», по результатам которой отмечают следующее.</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              В соответствии со ст.169 Бюджетного кодекса РФ (БК РФ) и Положением о бюджетном устройстве и бюджетном процессе в сельском поселении </w:t>
      </w:r>
      <w:proofErr w:type="gramStart"/>
      <w:r w:rsidRPr="00CD25A0">
        <w:rPr>
          <w:rFonts w:ascii="Times New Roman" w:hAnsi="Times New Roman" w:cs="Times New Roman"/>
          <w:sz w:val="20"/>
          <w:szCs w:val="20"/>
        </w:rPr>
        <w:t>Павловка  ,</w:t>
      </w:r>
      <w:proofErr w:type="gramEnd"/>
      <w:r w:rsidRPr="00CD25A0">
        <w:rPr>
          <w:rFonts w:ascii="Times New Roman" w:hAnsi="Times New Roman" w:cs="Times New Roman"/>
          <w:sz w:val="20"/>
          <w:szCs w:val="20"/>
        </w:rPr>
        <w:t xml:space="preserve"> проект бюджета разработан на 3 года – на 2020 год и на плановый период  2021 и 2022 годы.</w:t>
      </w:r>
    </w:p>
    <w:p w:rsidR="00E809C3" w:rsidRPr="00CD25A0" w:rsidRDefault="00E809C3" w:rsidP="00E809C3">
      <w:pPr>
        <w:tabs>
          <w:tab w:val="center" w:pos="4677"/>
          <w:tab w:val="left" w:pos="6936"/>
        </w:tabs>
        <w:jc w:val="center"/>
        <w:rPr>
          <w:rFonts w:ascii="Times New Roman" w:hAnsi="Times New Roman" w:cs="Times New Roman"/>
          <w:b/>
          <w:i/>
          <w:sz w:val="20"/>
          <w:szCs w:val="20"/>
        </w:rPr>
      </w:pPr>
      <w:r w:rsidRPr="00CD25A0">
        <w:rPr>
          <w:rFonts w:ascii="Times New Roman" w:hAnsi="Times New Roman" w:cs="Times New Roman"/>
          <w:b/>
          <w:i/>
          <w:sz w:val="20"/>
          <w:szCs w:val="20"/>
        </w:rPr>
        <w:t>Оценка</w:t>
      </w:r>
    </w:p>
    <w:p w:rsidR="00E809C3" w:rsidRPr="00CD25A0" w:rsidRDefault="00E809C3" w:rsidP="00E809C3">
      <w:pPr>
        <w:tabs>
          <w:tab w:val="center" w:pos="4677"/>
          <w:tab w:val="left" w:pos="6936"/>
        </w:tabs>
        <w:jc w:val="center"/>
        <w:rPr>
          <w:rFonts w:ascii="Times New Roman" w:hAnsi="Times New Roman" w:cs="Times New Roman"/>
          <w:b/>
          <w:i/>
          <w:sz w:val="20"/>
          <w:szCs w:val="20"/>
        </w:rPr>
      </w:pPr>
      <w:r w:rsidRPr="00CD25A0">
        <w:rPr>
          <w:rFonts w:ascii="Times New Roman" w:hAnsi="Times New Roman" w:cs="Times New Roman"/>
          <w:b/>
          <w:i/>
          <w:sz w:val="20"/>
          <w:szCs w:val="20"/>
        </w:rPr>
        <w:t>комплектности материалов и документов, представленных в составе проекта бюджета, сроков представления требованиям законодательства и правовых актов.</w:t>
      </w:r>
    </w:p>
    <w:p w:rsidR="00E809C3" w:rsidRPr="00CD25A0" w:rsidRDefault="00E809C3" w:rsidP="00E809C3">
      <w:pPr>
        <w:tabs>
          <w:tab w:val="center" w:pos="4677"/>
          <w:tab w:val="left" w:pos="6936"/>
        </w:tabs>
        <w:jc w:val="center"/>
        <w:rPr>
          <w:rFonts w:ascii="Times New Roman" w:hAnsi="Times New Roman" w:cs="Times New Roman"/>
          <w:b/>
          <w:i/>
          <w:sz w:val="20"/>
          <w:szCs w:val="20"/>
        </w:rPr>
      </w:pP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           Проект решения о бюджете на очередной финансовый год, установленные пунктом 1 статьи 20 главы 3 Положения «О бюджетном устройстве и бюджетном процессе» </w:t>
      </w:r>
      <w:proofErr w:type="gramStart"/>
      <w:r w:rsidRPr="00CD25A0">
        <w:rPr>
          <w:rFonts w:ascii="Times New Roman" w:hAnsi="Times New Roman" w:cs="Times New Roman"/>
          <w:sz w:val="20"/>
          <w:szCs w:val="20"/>
        </w:rPr>
        <w:t>( не</w:t>
      </w:r>
      <w:proofErr w:type="gramEnd"/>
      <w:r w:rsidRPr="00CD25A0">
        <w:rPr>
          <w:rFonts w:ascii="Times New Roman" w:hAnsi="Times New Roman" w:cs="Times New Roman"/>
          <w:sz w:val="20"/>
          <w:szCs w:val="20"/>
        </w:rPr>
        <w:t xml:space="preserve"> позднее 15 ноября), соблюдены.</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lastRenderedPageBreak/>
        <w:t xml:space="preserve">          Формирование бюджета сельского поселения проводилось в соответствии с показателями прогноза социально-экономического развития района и с основными положениями бюджетной политики района, основными характеристиками местного бюджета текущего года, оценки ожидаемого исполнения бюджета текущего года.</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t xml:space="preserve">         Статьей №1 проекта решения о бюджете предлагается утвердить основные характеристики бюджета сельского поселения </w:t>
      </w:r>
      <w:proofErr w:type="gramStart"/>
      <w:r w:rsidRPr="00CD25A0">
        <w:rPr>
          <w:rFonts w:ascii="Times New Roman" w:hAnsi="Times New Roman" w:cs="Times New Roman"/>
          <w:sz w:val="20"/>
          <w:szCs w:val="20"/>
        </w:rPr>
        <w:t>Павловка  на</w:t>
      </w:r>
      <w:proofErr w:type="gramEnd"/>
      <w:r w:rsidRPr="00CD25A0">
        <w:rPr>
          <w:rFonts w:ascii="Times New Roman" w:hAnsi="Times New Roman" w:cs="Times New Roman"/>
          <w:sz w:val="20"/>
          <w:szCs w:val="20"/>
        </w:rPr>
        <w:t xml:space="preserve"> 2020 год по доходам в сумме 5460,165 тыс. рублей, по расходам в сумме 5460,165тыс. рублей, с профицитом в объеме 0 тыс. рублей. На плановый период основные характеристики бюджета предлагаются следующие:</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t xml:space="preserve">                        на 2021 год</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t>Доходы – 5607,243 тыс. рублей;</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t>Расходы – 5607,243 тыс. рублей;</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t>Профицит – 0 тыс. рублей.</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t xml:space="preserve">                       на 2022 год</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t>Доходы – 5783,195 тыс. рублей;</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t>Расходы – 5783,195 тыс. рублей;</w:t>
      </w:r>
    </w:p>
    <w:p w:rsidR="00E809C3" w:rsidRPr="00CD25A0" w:rsidRDefault="00E809C3" w:rsidP="00E809C3">
      <w:pPr>
        <w:tabs>
          <w:tab w:val="center" w:pos="4677"/>
          <w:tab w:val="left" w:pos="6936"/>
        </w:tabs>
        <w:spacing w:line="276" w:lineRule="auto"/>
        <w:jc w:val="both"/>
        <w:rPr>
          <w:rFonts w:ascii="Times New Roman" w:hAnsi="Times New Roman" w:cs="Times New Roman"/>
          <w:sz w:val="20"/>
          <w:szCs w:val="20"/>
        </w:rPr>
      </w:pPr>
      <w:r w:rsidRPr="00CD25A0">
        <w:rPr>
          <w:rFonts w:ascii="Times New Roman" w:hAnsi="Times New Roman" w:cs="Times New Roman"/>
          <w:sz w:val="20"/>
          <w:szCs w:val="20"/>
        </w:rPr>
        <w:t>Профицит – 0 тыс. рублей.</w:t>
      </w:r>
    </w:p>
    <w:p w:rsidR="00E809C3" w:rsidRPr="00CD25A0" w:rsidRDefault="00E809C3" w:rsidP="00E809C3">
      <w:pPr>
        <w:tabs>
          <w:tab w:val="center" w:pos="4677"/>
          <w:tab w:val="left" w:pos="6936"/>
        </w:tabs>
        <w:spacing w:line="276" w:lineRule="auto"/>
        <w:jc w:val="center"/>
        <w:rPr>
          <w:rFonts w:ascii="Times New Roman" w:hAnsi="Times New Roman" w:cs="Times New Roman"/>
          <w:b/>
          <w:i/>
          <w:sz w:val="20"/>
          <w:szCs w:val="20"/>
        </w:rPr>
      </w:pPr>
      <w:r w:rsidRPr="00CD25A0">
        <w:rPr>
          <w:rFonts w:ascii="Times New Roman" w:hAnsi="Times New Roman" w:cs="Times New Roman"/>
          <w:b/>
          <w:i/>
          <w:sz w:val="20"/>
          <w:szCs w:val="20"/>
        </w:rPr>
        <w:t>Анализ доходной части бюджета района.</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Прогноз налоговых и неналоговых доходов бюджета сельского поселения рассчитан исходя из ожидаемых поступлений 2019 года. </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Прогноз налоговых и неналоговых доходов бюджета сельского поселения составил:</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на 2020 год –  3081,0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на 2021 год –  3206,0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на 2022 год –  3337,0 тыс. рублей. </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Для расчета прогнозных показателей по основным доходным источникам были использованы основные показатели прогноза социально-экономического развития на 2020–2022 годы, представленные министерством экономического развития, инвестиций и торговли Самарской области.</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Кроме того, по ряду неналоговых доходов бюджета сельского поселения использованы прогнозы главных администраторов доходов бюджета муниципального района.</w:t>
      </w:r>
    </w:p>
    <w:p w:rsidR="00E809C3" w:rsidRPr="00CD25A0" w:rsidRDefault="00E809C3" w:rsidP="00E809C3">
      <w:pPr>
        <w:rPr>
          <w:rFonts w:ascii="Times New Roman" w:hAnsi="Times New Roman" w:cs="Times New Roman"/>
          <w:sz w:val="20"/>
          <w:szCs w:val="20"/>
        </w:rPr>
      </w:pP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Налоговые доходы</w:t>
      </w:r>
    </w:p>
    <w:p w:rsidR="00E809C3" w:rsidRPr="00CD25A0" w:rsidRDefault="00E809C3" w:rsidP="00E809C3">
      <w:pPr>
        <w:rPr>
          <w:rFonts w:ascii="Times New Roman" w:hAnsi="Times New Roman" w:cs="Times New Roman"/>
          <w:b/>
          <w:sz w:val="20"/>
          <w:szCs w:val="20"/>
        </w:rPr>
      </w:pPr>
      <w:r w:rsidRPr="00CD25A0">
        <w:rPr>
          <w:rFonts w:ascii="Times New Roman" w:hAnsi="Times New Roman" w:cs="Times New Roman"/>
          <w:b/>
          <w:sz w:val="20"/>
          <w:szCs w:val="20"/>
        </w:rPr>
        <w:t>Налог на доходы физических лиц</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Прогноз поступлений по указанному налогу на 2020 г. рассчитан на основании ожидаемых поступлений на </w:t>
      </w:r>
      <w:proofErr w:type="gramStart"/>
      <w:r w:rsidRPr="00CD25A0">
        <w:rPr>
          <w:rFonts w:ascii="Times New Roman" w:hAnsi="Times New Roman" w:cs="Times New Roman"/>
          <w:sz w:val="20"/>
          <w:szCs w:val="20"/>
        </w:rPr>
        <w:t>2019  год</w:t>
      </w:r>
      <w:proofErr w:type="gramEnd"/>
      <w:r w:rsidRPr="00CD25A0">
        <w:rPr>
          <w:rFonts w:ascii="Times New Roman" w:hAnsi="Times New Roman" w:cs="Times New Roman"/>
          <w:sz w:val="20"/>
          <w:szCs w:val="20"/>
        </w:rPr>
        <w:t xml:space="preserve"> с учетом индекса-дефлятора основных показателей прогноза социально-экономического развития Самарской области на 2020 -2022  гг., разработанного министерством экономического развития, инвестиций и торговли Самарской области, применен показатель роста фонда оплаты труда, который соответственно по годам составил 106,0 %, 107,3% и 107,3 %</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Прогноз поступлений налога на доходы физических лиц на </w:t>
      </w:r>
      <w:proofErr w:type="gramStart"/>
      <w:r w:rsidRPr="00CD25A0">
        <w:rPr>
          <w:rFonts w:ascii="Times New Roman" w:hAnsi="Times New Roman" w:cs="Times New Roman"/>
          <w:sz w:val="20"/>
          <w:szCs w:val="20"/>
        </w:rPr>
        <w:t>2020  год</w:t>
      </w:r>
      <w:proofErr w:type="gramEnd"/>
      <w:r w:rsidRPr="00CD25A0">
        <w:rPr>
          <w:rFonts w:ascii="Times New Roman" w:hAnsi="Times New Roman" w:cs="Times New Roman"/>
          <w:sz w:val="20"/>
          <w:szCs w:val="20"/>
        </w:rPr>
        <w:t xml:space="preserve">  определен в сумме – 68,0 тыс. руб.</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 Прогноз поступлений указанного налога на 2021-2022 год составит соответственно:</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       2021 год – 73,0 </w:t>
      </w:r>
      <w:proofErr w:type="spellStart"/>
      <w:r w:rsidRPr="00CD25A0">
        <w:rPr>
          <w:rFonts w:ascii="Times New Roman" w:hAnsi="Times New Roman" w:cs="Times New Roman"/>
          <w:sz w:val="20"/>
          <w:szCs w:val="20"/>
        </w:rPr>
        <w:t>тыс.руб</w:t>
      </w:r>
      <w:proofErr w:type="spellEnd"/>
      <w:r w:rsidRPr="00CD25A0">
        <w:rPr>
          <w:rFonts w:ascii="Times New Roman" w:hAnsi="Times New Roman" w:cs="Times New Roman"/>
          <w:sz w:val="20"/>
          <w:szCs w:val="20"/>
        </w:rPr>
        <w:t>.</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       2022 год – 78,0 тыс. руб.</w:t>
      </w:r>
    </w:p>
    <w:p w:rsidR="00E809C3" w:rsidRPr="00CD25A0" w:rsidRDefault="00E809C3" w:rsidP="00E809C3">
      <w:pPr>
        <w:pStyle w:val="a3"/>
        <w:rPr>
          <w:b/>
          <w:spacing w:val="7"/>
          <w:sz w:val="20"/>
          <w:szCs w:val="20"/>
        </w:rPr>
      </w:pPr>
      <w:r w:rsidRPr="00CD25A0">
        <w:rPr>
          <w:b/>
          <w:spacing w:val="7"/>
          <w:sz w:val="20"/>
          <w:szCs w:val="20"/>
        </w:rPr>
        <w:t>Доходы от уплаты акцизов на нефтепродукты</w:t>
      </w:r>
    </w:p>
    <w:p w:rsidR="00E809C3" w:rsidRPr="00CD25A0" w:rsidRDefault="00E809C3" w:rsidP="00E809C3">
      <w:pPr>
        <w:pStyle w:val="a3"/>
        <w:rPr>
          <w:b/>
          <w:spacing w:val="7"/>
          <w:sz w:val="20"/>
          <w:szCs w:val="20"/>
        </w:rPr>
      </w:pPr>
    </w:p>
    <w:p w:rsidR="00E809C3" w:rsidRPr="00CD25A0" w:rsidRDefault="00E809C3" w:rsidP="00E809C3">
      <w:pPr>
        <w:pStyle w:val="a3"/>
        <w:rPr>
          <w:sz w:val="20"/>
          <w:szCs w:val="20"/>
        </w:rPr>
      </w:pPr>
      <w:r w:rsidRPr="00CD25A0">
        <w:rPr>
          <w:spacing w:val="1"/>
          <w:sz w:val="20"/>
          <w:szCs w:val="20"/>
        </w:rPr>
        <w:t xml:space="preserve">Прогноз доходов от уплаты на нефтепродукты учитывает: доходы от уплаты акцизов на дизельное </w:t>
      </w:r>
      <w:proofErr w:type="gramStart"/>
      <w:r w:rsidRPr="00CD25A0">
        <w:rPr>
          <w:spacing w:val="1"/>
          <w:sz w:val="20"/>
          <w:szCs w:val="20"/>
        </w:rPr>
        <w:t>топливо;  доходы</w:t>
      </w:r>
      <w:proofErr w:type="gramEnd"/>
      <w:r w:rsidRPr="00CD25A0">
        <w:rPr>
          <w:spacing w:val="1"/>
          <w:sz w:val="20"/>
          <w:szCs w:val="20"/>
        </w:rPr>
        <w:t xml:space="preserve"> от уплаты акцизов на моторные масла для дизельных и (или) карбюраторных (инженерных) двигателей; доходы от уплаты акцизов на автомобильный бензин, производимый на территории Российской Федерации; доходы от уплаты акцизов на прямогонный бензин, производимый на территории Российской Федерации.  </w:t>
      </w:r>
    </w:p>
    <w:p w:rsidR="00E809C3" w:rsidRPr="00CD25A0" w:rsidRDefault="00E809C3" w:rsidP="00E809C3">
      <w:pPr>
        <w:pStyle w:val="a3"/>
        <w:rPr>
          <w:spacing w:val="7"/>
          <w:sz w:val="20"/>
          <w:szCs w:val="20"/>
        </w:rPr>
      </w:pPr>
      <w:r w:rsidRPr="00CD25A0">
        <w:rPr>
          <w:sz w:val="20"/>
          <w:szCs w:val="20"/>
        </w:rPr>
        <w:lastRenderedPageBreak/>
        <w:t>При планировании показателей д</w:t>
      </w:r>
      <w:r w:rsidRPr="00CD25A0">
        <w:rPr>
          <w:spacing w:val="7"/>
          <w:sz w:val="20"/>
          <w:szCs w:val="20"/>
        </w:rPr>
        <w:t>оходов от уплаты акцизов на нефтепродукты</w:t>
      </w:r>
    </w:p>
    <w:p w:rsidR="00E809C3" w:rsidRPr="00CD25A0" w:rsidRDefault="00E809C3" w:rsidP="00E809C3">
      <w:pPr>
        <w:pStyle w:val="a3"/>
        <w:ind w:firstLine="0"/>
        <w:rPr>
          <w:sz w:val="20"/>
          <w:szCs w:val="20"/>
        </w:rPr>
      </w:pPr>
      <w:r w:rsidRPr="00CD25A0">
        <w:rPr>
          <w:sz w:val="20"/>
          <w:szCs w:val="20"/>
        </w:rPr>
        <w:t>использованы расчеты сумм прогноза отчислений от акцизов на нефтепродукты в местные бюджеты на 2020-2022 годы на основании дифференцированных нормативов, рассчитанных министерством транспорта и автомобильных дорог Самарской области.</w:t>
      </w:r>
    </w:p>
    <w:p w:rsidR="00E809C3" w:rsidRPr="00CD25A0" w:rsidRDefault="00E809C3" w:rsidP="00E809C3">
      <w:pPr>
        <w:pStyle w:val="a3"/>
        <w:ind w:firstLine="0"/>
        <w:rPr>
          <w:sz w:val="20"/>
          <w:szCs w:val="20"/>
        </w:rPr>
      </w:pPr>
    </w:p>
    <w:p w:rsidR="00E809C3" w:rsidRPr="00CD25A0" w:rsidRDefault="00E809C3" w:rsidP="00E809C3">
      <w:pPr>
        <w:pStyle w:val="a3"/>
        <w:rPr>
          <w:spacing w:val="-6"/>
          <w:sz w:val="20"/>
          <w:szCs w:val="20"/>
        </w:rPr>
      </w:pPr>
      <w:r w:rsidRPr="00CD25A0">
        <w:rPr>
          <w:spacing w:val="1"/>
          <w:sz w:val="20"/>
          <w:szCs w:val="20"/>
        </w:rPr>
        <w:t xml:space="preserve">         2020 год   -  2445,0   тыс. рублей,</w:t>
      </w:r>
    </w:p>
    <w:p w:rsidR="00E809C3" w:rsidRPr="00CD25A0" w:rsidRDefault="00E809C3" w:rsidP="00E809C3">
      <w:pPr>
        <w:pStyle w:val="a3"/>
        <w:rPr>
          <w:sz w:val="20"/>
          <w:szCs w:val="20"/>
        </w:rPr>
      </w:pPr>
      <w:r w:rsidRPr="00CD25A0">
        <w:rPr>
          <w:spacing w:val="1"/>
          <w:sz w:val="20"/>
          <w:szCs w:val="20"/>
        </w:rPr>
        <w:t xml:space="preserve">         2021 год   -  2543,0 тыс. рублей,</w:t>
      </w:r>
    </w:p>
    <w:p w:rsidR="00E809C3" w:rsidRPr="00CD25A0" w:rsidRDefault="00E809C3" w:rsidP="00E809C3">
      <w:pPr>
        <w:pStyle w:val="a3"/>
        <w:rPr>
          <w:spacing w:val="1"/>
          <w:sz w:val="20"/>
          <w:szCs w:val="20"/>
        </w:rPr>
      </w:pPr>
      <w:r w:rsidRPr="00CD25A0">
        <w:rPr>
          <w:spacing w:val="1"/>
          <w:sz w:val="20"/>
          <w:szCs w:val="20"/>
        </w:rPr>
        <w:t xml:space="preserve">         2022 год   -  2645,0 тыс. рублей.</w:t>
      </w:r>
    </w:p>
    <w:p w:rsidR="00E809C3" w:rsidRPr="00CD25A0" w:rsidRDefault="00E809C3" w:rsidP="00E809C3">
      <w:pPr>
        <w:rPr>
          <w:rFonts w:ascii="Times New Roman" w:hAnsi="Times New Roman" w:cs="Times New Roman"/>
          <w:b/>
          <w:sz w:val="20"/>
          <w:szCs w:val="20"/>
        </w:rPr>
      </w:pPr>
      <w:r w:rsidRPr="00CD25A0">
        <w:rPr>
          <w:rFonts w:ascii="Times New Roman" w:hAnsi="Times New Roman" w:cs="Times New Roman"/>
          <w:b/>
          <w:sz w:val="20"/>
          <w:szCs w:val="20"/>
        </w:rPr>
        <w:t xml:space="preserve">Налог на имущество физических лиц </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Данный показатель за 2020 год определен на основании фактических поступлений за 2018 год с учетом индекса-дефлятора основных показателей прогноза социально-экономического развития Самарской области на 2020 -2022 гг., разработанного министерством экономического развития, инвестиций и торговли Самарской области</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На 2020 год прогнозные поступления составляют 86,0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На 2021 год прогнозные поступления составляют 89,0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На 2022 год прогнозные поступления составляют 93,0 тыс. рублей.</w:t>
      </w:r>
    </w:p>
    <w:p w:rsidR="00E809C3" w:rsidRPr="00CD25A0" w:rsidRDefault="00E809C3" w:rsidP="00E809C3">
      <w:pPr>
        <w:rPr>
          <w:rFonts w:ascii="Times New Roman" w:hAnsi="Times New Roman" w:cs="Times New Roman"/>
          <w:b/>
          <w:sz w:val="20"/>
          <w:szCs w:val="20"/>
        </w:rPr>
      </w:pPr>
      <w:r w:rsidRPr="00CD25A0">
        <w:rPr>
          <w:rFonts w:ascii="Times New Roman" w:hAnsi="Times New Roman" w:cs="Times New Roman"/>
          <w:b/>
          <w:sz w:val="20"/>
          <w:szCs w:val="20"/>
        </w:rPr>
        <w:t xml:space="preserve">Земельный налог </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 Данный показатель за 2020 год определен на основании фактических поступлений за 2018 год и фактически поступившего налога в 2019 год с учетом индекса-дефлятора основных показателей прогноза социально-экономического развития Самарской области на 2020 -2022 гг., разработанного министерством экономического развития, инвестиций и торговли Самарской области:</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На 2020 год прогнозные поступления </w:t>
      </w:r>
      <w:proofErr w:type="gramStart"/>
      <w:r w:rsidRPr="00CD25A0">
        <w:rPr>
          <w:rFonts w:ascii="Times New Roman" w:hAnsi="Times New Roman" w:cs="Times New Roman"/>
          <w:sz w:val="20"/>
          <w:szCs w:val="20"/>
        </w:rPr>
        <w:t>составляют  427</w:t>
      </w:r>
      <w:proofErr w:type="gramEnd"/>
      <w:r w:rsidRPr="00CD25A0">
        <w:rPr>
          <w:rFonts w:ascii="Times New Roman" w:hAnsi="Times New Roman" w:cs="Times New Roman"/>
          <w:sz w:val="20"/>
          <w:szCs w:val="20"/>
        </w:rPr>
        <w:t>,0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На 2021 год прогнозные поступления </w:t>
      </w:r>
      <w:proofErr w:type="gramStart"/>
      <w:r w:rsidRPr="00CD25A0">
        <w:rPr>
          <w:rFonts w:ascii="Times New Roman" w:hAnsi="Times New Roman" w:cs="Times New Roman"/>
          <w:sz w:val="20"/>
          <w:szCs w:val="20"/>
        </w:rPr>
        <w:t>составляют  444</w:t>
      </w:r>
      <w:proofErr w:type="gramEnd"/>
      <w:r w:rsidRPr="00CD25A0">
        <w:rPr>
          <w:rFonts w:ascii="Times New Roman" w:hAnsi="Times New Roman" w:cs="Times New Roman"/>
          <w:sz w:val="20"/>
          <w:szCs w:val="20"/>
        </w:rPr>
        <w:t>,0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На 2022 год индекс прогнозные поступления составляют 462,0 тыс. рублей.</w:t>
      </w:r>
    </w:p>
    <w:p w:rsidR="00E809C3" w:rsidRPr="00CD25A0" w:rsidRDefault="00E809C3" w:rsidP="00E809C3">
      <w:pPr>
        <w:rPr>
          <w:rFonts w:ascii="Times New Roman" w:hAnsi="Times New Roman" w:cs="Times New Roman"/>
          <w:b/>
          <w:sz w:val="20"/>
          <w:szCs w:val="20"/>
        </w:rPr>
      </w:pPr>
      <w:r w:rsidRPr="00CD25A0">
        <w:rPr>
          <w:rFonts w:ascii="Times New Roman" w:hAnsi="Times New Roman" w:cs="Times New Roman"/>
          <w:b/>
          <w:sz w:val="20"/>
          <w:szCs w:val="20"/>
        </w:rPr>
        <w:t>Неналоговые доходы</w:t>
      </w:r>
    </w:p>
    <w:p w:rsidR="00E809C3" w:rsidRPr="00CD25A0" w:rsidRDefault="00E809C3" w:rsidP="00E809C3">
      <w:pPr>
        <w:rPr>
          <w:rFonts w:ascii="Times New Roman" w:hAnsi="Times New Roman" w:cs="Times New Roman"/>
          <w:b/>
          <w:sz w:val="20"/>
          <w:szCs w:val="20"/>
        </w:rPr>
      </w:pPr>
      <w:r w:rsidRPr="00CD25A0">
        <w:rPr>
          <w:rFonts w:ascii="Times New Roman" w:hAnsi="Times New Roman" w:cs="Times New Roman"/>
          <w:b/>
          <w:sz w:val="20"/>
          <w:szCs w:val="20"/>
        </w:rPr>
        <w:t>Доходы от использования имущества, находящегося в государственной и муниципальной собственности</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Прогноз указанных доходов на 2020-2022 гг. основан на данных </w:t>
      </w:r>
      <w:proofErr w:type="gramStart"/>
      <w:r w:rsidRPr="00CD25A0">
        <w:rPr>
          <w:rFonts w:ascii="Times New Roman" w:hAnsi="Times New Roman" w:cs="Times New Roman"/>
          <w:sz w:val="20"/>
          <w:szCs w:val="20"/>
        </w:rPr>
        <w:t>предоставленных  комитетом</w:t>
      </w:r>
      <w:proofErr w:type="gramEnd"/>
      <w:r w:rsidRPr="00CD25A0">
        <w:rPr>
          <w:rFonts w:ascii="Times New Roman" w:hAnsi="Times New Roman" w:cs="Times New Roman"/>
          <w:sz w:val="20"/>
          <w:szCs w:val="20"/>
        </w:rPr>
        <w:t xml:space="preserve"> по управлению муниципальным имуществом и включает в себя поступление следующих источников:</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w:t>
      </w:r>
      <w:r w:rsidRPr="00CD25A0">
        <w:rPr>
          <w:rFonts w:ascii="Times New Roman" w:hAnsi="Times New Roman" w:cs="Times New Roman"/>
          <w:sz w:val="20"/>
          <w:szCs w:val="20"/>
        </w:rPr>
        <w:tab/>
        <w:t>доходы от сдачи в аренду имущества, находящегося в оперативном</w:t>
      </w:r>
      <w:r w:rsidRPr="00CD25A0">
        <w:rPr>
          <w:rFonts w:ascii="Times New Roman" w:hAnsi="Times New Roman" w:cs="Times New Roman"/>
          <w:sz w:val="20"/>
          <w:szCs w:val="20"/>
        </w:rPr>
        <w:br/>
        <w:t>управлении органов сельских поселений и созданных ими</w:t>
      </w:r>
      <w:r w:rsidRPr="00CD25A0">
        <w:rPr>
          <w:rFonts w:ascii="Times New Roman" w:hAnsi="Times New Roman" w:cs="Times New Roman"/>
          <w:sz w:val="20"/>
          <w:szCs w:val="20"/>
        </w:rPr>
        <w:br/>
        <w:t>учреждений (за исключением имущества автономных учреждений субъектов</w:t>
      </w:r>
      <w:r w:rsidRPr="00CD25A0">
        <w:rPr>
          <w:rFonts w:ascii="Times New Roman" w:hAnsi="Times New Roman" w:cs="Times New Roman"/>
          <w:sz w:val="20"/>
          <w:szCs w:val="20"/>
        </w:rPr>
        <w:br/>
        <w:t>РФ):</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2020 год – 30,0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2021 год – 31,0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2022 год – 32,0 тыс. рублей.</w:t>
      </w:r>
    </w:p>
    <w:p w:rsidR="00E809C3" w:rsidRPr="00CD25A0" w:rsidRDefault="00E809C3" w:rsidP="00E809C3">
      <w:pPr>
        <w:rPr>
          <w:rFonts w:ascii="Times New Roman" w:hAnsi="Times New Roman" w:cs="Times New Roman"/>
          <w:b/>
          <w:sz w:val="20"/>
          <w:szCs w:val="20"/>
        </w:rPr>
      </w:pPr>
      <w:r w:rsidRPr="00CD25A0">
        <w:rPr>
          <w:rFonts w:ascii="Times New Roman" w:hAnsi="Times New Roman" w:cs="Times New Roman"/>
          <w:b/>
          <w:sz w:val="20"/>
          <w:szCs w:val="20"/>
        </w:rPr>
        <w:t>Прочие неналоговые доходы</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 xml:space="preserve">По данному виду доходов запланировано поступление денежных средств от добровольных пожертвований граждан сельского </w:t>
      </w:r>
      <w:proofErr w:type="gramStart"/>
      <w:r w:rsidRPr="00CD25A0">
        <w:rPr>
          <w:rFonts w:ascii="Times New Roman" w:hAnsi="Times New Roman" w:cs="Times New Roman"/>
          <w:sz w:val="20"/>
          <w:szCs w:val="20"/>
        </w:rPr>
        <w:t>поселения :</w:t>
      </w:r>
      <w:proofErr w:type="gramEnd"/>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2020 год – 25,0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2021 год -  26,0 тыс. рублей;</w:t>
      </w:r>
    </w:p>
    <w:p w:rsidR="00E809C3" w:rsidRPr="00CD25A0" w:rsidRDefault="00E809C3" w:rsidP="00E809C3">
      <w:pPr>
        <w:rPr>
          <w:rFonts w:ascii="Times New Roman" w:hAnsi="Times New Roman" w:cs="Times New Roman"/>
          <w:sz w:val="20"/>
          <w:szCs w:val="20"/>
        </w:rPr>
      </w:pPr>
      <w:r w:rsidRPr="00CD25A0">
        <w:rPr>
          <w:rFonts w:ascii="Times New Roman" w:hAnsi="Times New Roman" w:cs="Times New Roman"/>
          <w:sz w:val="20"/>
          <w:szCs w:val="20"/>
        </w:rPr>
        <w:t>2022 год -  27,0 тыс. рублей.</w:t>
      </w:r>
    </w:p>
    <w:p w:rsidR="00E809C3" w:rsidRPr="00CD25A0" w:rsidRDefault="00E809C3" w:rsidP="00E809C3">
      <w:pPr>
        <w:rPr>
          <w:rFonts w:ascii="Times New Roman" w:hAnsi="Times New Roman" w:cs="Times New Roman"/>
          <w:sz w:val="20"/>
          <w:szCs w:val="20"/>
        </w:rPr>
      </w:pPr>
    </w:p>
    <w:p w:rsidR="00E809C3" w:rsidRPr="00CD25A0" w:rsidRDefault="00E809C3" w:rsidP="00E809C3">
      <w:pPr>
        <w:spacing w:line="360" w:lineRule="auto"/>
        <w:jc w:val="both"/>
        <w:rPr>
          <w:rFonts w:ascii="Times New Roman" w:hAnsi="Times New Roman" w:cs="Times New Roman"/>
          <w:sz w:val="20"/>
          <w:szCs w:val="20"/>
        </w:rPr>
      </w:pPr>
      <w:r w:rsidRPr="00CD25A0">
        <w:rPr>
          <w:rFonts w:ascii="Times New Roman" w:hAnsi="Times New Roman" w:cs="Times New Roman"/>
          <w:sz w:val="20"/>
          <w:szCs w:val="20"/>
        </w:rPr>
        <w:t xml:space="preserve">            В 2020 году законопроектом учтены поступления в бюджет сельского </w:t>
      </w:r>
      <w:proofErr w:type="gramStart"/>
      <w:r w:rsidRPr="00CD25A0">
        <w:rPr>
          <w:rFonts w:ascii="Times New Roman" w:hAnsi="Times New Roman" w:cs="Times New Roman"/>
          <w:sz w:val="20"/>
          <w:szCs w:val="20"/>
        </w:rPr>
        <w:t>поселения  из</w:t>
      </w:r>
      <w:proofErr w:type="gramEnd"/>
      <w:r w:rsidRPr="00CD25A0">
        <w:rPr>
          <w:rFonts w:ascii="Times New Roman" w:hAnsi="Times New Roman" w:cs="Times New Roman"/>
          <w:sz w:val="20"/>
          <w:szCs w:val="20"/>
        </w:rPr>
        <w:t xml:space="preserve"> бюджетов других уровней в сумме 102968 тыс. рублей, 2020 г- 104644 тыс. рублей, в 2021 г- 107660 тыс. рублей.</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       Формирование доходов бюджета сельского </w:t>
      </w:r>
      <w:proofErr w:type="gramStart"/>
      <w:r w:rsidRPr="00CD25A0">
        <w:rPr>
          <w:rFonts w:ascii="Times New Roman" w:hAnsi="Times New Roman" w:cs="Times New Roman"/>
          <w:sz w:val="20"/>
          <w:szCs w:val="20"/>
        </w:rPr>
        <w:t>поселения  будет</w:t>
      </w:r>
      <w:proofErr w:type="gramEnd"/>
      <w:r w:rsidRPr="00CD25A0">
        <w:rPr>
          <w:rFonts w:ascii="Times New Roman" w:hAnsi="Times New Roman" w:cs="Times New Roman"/>
          <w:sz w:val="20"/>
          <w:szCs w:val="20"/>
        </w:rPr>
        <w:t xml:space="preserve">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фактической ситуации, складывающейся с поступлением доходов и достижения показателей прогноза социально-экономического развития муниципального образования.</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lastRenderedPageBreak/>
        <w:t xml:space="preserve">      В соответствии с проектом решения </w:t>
      </w:r>
      <w:proofErr w:type="gramStart"/>
      <w:r w:rsidRPr="00CD25A0">
        <w:rPr>
          <w:rFonts w:ascii="Times New Roman" w:hAnsi="Times New Roman" w:cs="Times New Roman"/>
          <w:sz w:val="20"/>
          <w:szCs w:val="20"/>
        </w:rPr>
        <w:t>доходы  бюджета</w:t>
      </w:r>
      <w:proofErr w:type="gramEnd"/>
      <w:r w:rsidRPr="00CD25A0">
        <w:rPr>
          <w:rFonts w:ascii="Times New Roman" w:hAnsi="Times New Roman" w:cs="Times New Roman"/>
          <w:sz w:val="20"/>
          <w:szCs w:val="20"/>
        </w:rPr>
        <w:t xml:space="preserve"> сельского поселения  предусматриваются на 2019 год в размере 204993 тыс. рублей, на 2019 год -209099 тыс. рублей, на 2020 год – 215315 тыс. рублей.</w:t>
      </w:r>
    </w:p>
    <w:p w:rsidR="00E809C3" w:rsidRPr="00CD25A0" w:rsidRDefault="00E809C3" w:rsidP="00E809C3">
      <w:pPr>
        <w:tabs>
          <w:tab w:val="center" w:pos="4677"/>
          <w:tab w:val="left" w:pos="6936"/>
        </w:tabs>
        <w:jc w:val="right"/>
        <w:rPr>
          <w:rFonts w:ascii="Times New Roman" w:hAnsi="Times New Roman" w:cs="Times New Roman"/>
          <w:sz w:val="20"/>
          <w:szCs w:val="20"/>
        </w:rPr>
      </w:pPr>
    </w:p>
    <w:p w:rsidR="00E809C3" w:rsidRPr="00CD25A0" w:rsidRDefault="00E809C3" w:rsidP="00E809C3">
      <w:pPr>
        <w:tabs>
          <w:tab w:val="center" w:pos="4677"/>
          <w:tab w:val="left" w:pos="6936"/>
        </w:tabs>
        <w:jc w:val="center"/>
        <w:rPr>
          <w:rFonts w:ascii="Times New Roman" w:hAnsi="Times New Roman" w:cs="Times New Roman"/>
          <w:b/>
          <w:i/>
          <w:sz w:val="20"/>
          <w:szCs w:val="20"/>
        </w:rPr>
      </w:pPr>
      <w:r w:rsidRPr="00CD25A0">
        <w:rPr>
          <w:rFonts w:ascii="Times New Roman" w:hAnsi="Times New Roman" w:cs="Times New Roman"/>
          <w:b/>
          <w:i/>
          <w:sz w:val="20"/>
          <w:szCs w:val="20"/>
        </w:rPr>
        <w:t>Анализ расходной части бюджета.</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Расходная часть проекта бюджета </w:t>
      </w:r>
      <w:proofErr w:type="gramStart"/>
      <w:r w:rsidRPr="00CD25A0">
        <w:rPr>
          <w:rFonts w:ascii="Times New Roman" w:hAnsi="Times New Roman" w:cs="Times New Roman"/>
          <w:sz w:val="20"/>
          <w:szCs w:val="20"/>
        </w:rPr>
        <w:t>поселения  на</w:t>
      </w:r>
      <w:proofErr w:type="gramEnd"/>
      <w:r w:rsidRPr="00CD25A0">
        <w:rPr>
          <w:rFonts w:ascii="Times New Roman" w:hAnsi="Times New Roman" w:cs="Times New Roman"/>
          <w:sz w:val="20"/>
          <w:szCs w:val="20"/>
        </w:rPr>
        <w:t xml:space="preserve"> 2020 год и на плановый период 2022 и 2022 годов формировались на основе расходных обязательств сельского поселения Павловка. </w:t>
      </w:r>
    </w:p>
    <w:p w:rsidR="00E809C3" w:rsidRPr="00CD25A0" w:rsidRDefault="00E809C3" w:rsidP="00E809C3">
      <w:pPr>
        <w:autoSpaceDE w:val="0"/>
        <w:autoSpaceDN w:val="0"/>
        <w:adjustRightInd w:val="0"/>
        <w:spacing w:line="360" w:lineRule="auto"/>
        <w:ind w:firstLine="720"/>
        <w:rPr>
          <w:rFonts w:ascii="Times New Roman" w:hAnsi="Times New Roman" w:cs="Times New Roman"/>
          <w:sz w:val="20"/>
          <w:szCs w:val="20"/>
        </w:rPr>
      </w:pPr>
      <w:r w:rsidRPr="00CD25A0">
        <w:rPr>
          <w:rFonts w:ascii="Times New Roman" w:hAnsi="Times New Roman" w:cs="Times New Roman"/>
          <w:sz w:val="20"/>
          <w:szCs w:val="20"/>
        </w:rPr>
        <w:t>С учетом прогнозируемого объема поступлений общий объем расходов на 2020 год сформирован в сумме 5460,165 тыс. рублей.</w:t>
      </w:r>
    </w:p>
    <w:p w:rsidR="00E809C3" w:rsidRPr="00CD25A0" w:rsidRDefault="00E809C3" w:rsidP="00E809C3">
      <w:pPr>
        <w:autoSpaceDE w:val="0"/>
        <w:autoSpaceDN w:val="0"/>
        <w:adjustRightInd w:val="0"/>
        <w:spacing w:line="360" w:lineRule="auto"/>
        <w:ind w:firstLine="720"/>
        <w:rPr>
          <w:rFonts w:ascii="Times New Roman" w:hAnsi="Times New Roman" w:cs="Times New Roman"/>
          <w:sz w:val="20"/>
          <w:szCs w:val="20"/>
        </w:rPr>
      </w:pPr>
      <w:r w:rsidRPr="00CD25A0">
        <w:rPr>
          <w:rFonts w:ascii="Times New Roman" w:hAnsi="Times New Roman" w:cs="Times New Roman"/>
          <w:sz w:val="20"/>
          <w:szCs w:val="20"/>
        </w:rPr>
        <w:t xml:space="preserve">В качестве основных приоритетов формирования </w:t>
      </w:r>
      <w:proofErr w:type="gramStart"/>
      <w:r w:rsidRPr="00CD25A0">
        <w:rPr>
          <w:rFonts w:ascii="Times New Roman" w:hAnsi="Times New Roman" w:cs="Times New Roman"/>
          <w:sz w:val="20"/>
          <w:szCs w:val="20"/>
        </w:rPr>
        <w:t>расходов  бюджета</w:t>
      </w:r>
      <w:proofErr w:type="gramEnd"/>
      <w:r w:rsidRPr="00CD25A0">
        <w:rPr>
          <w:rFonts w:ascii="Times New Roman" w:hAnsi="Times New Roman" w:cs="Times New Roman"/>
          <w:sz w:val="20"/>
          <w:szCs w:val="20"/>
        </w:rPr>
        <w:t xml:space="preserve"> поселения  на 2020-2022 годы были определены:</w:t>
      </w:r>
    </w:p>
    <w:p w:rsidR="00E809C3" w:rsidRPr="00CD25A0" w:rsidRDefault="00E809C3" w:rsidP="00E809C3">
      <w:pPr>
        <w:autoSpaceDE w:val="0"/>
        <w:autoSpaceDN w:val="0"/>
        <w:adjustRightInd w:val="0"/>
        <w:spacing w:line="360" w:lineRule="auto"/>
        <w:ind w:firstLine="720"/>
        <w:rPr>
          <w:rFonts w:ascii="Times New Roman" w:hAnsi="Times New Roman" w:cs="Times New Roman"/>
          <w:sz w:val="20"/>
          <w:szCs w:val="20"/>
        </w:rPr>
      </w:pPr>
      <w:r w:rsidRPr="00CD25A0">
        <w:rPr>
          <w:rFonts w:ascii="Times New Roman" w:hAnsi="Times New Roman" w:cs="Times New Roman"/>
          <w:sz w:val="20"/>
          <w:szCs w:val="20"/>
        </w:rPr>
        <w:t>- безусловное выполнение расходных бюджетных обязательств;</w:t>
      </w:r>
    </w:p>
    <w:p w:rsidR="00E809C3" w:rsidRPr="00CD25A0" w:rsidRDefault="00E809C3" w:rsidP="00CD25A0">
      <w:pPr>
        <w:autoSpaceDE w:val="0"/>
        <w:autoSpaceDN w:val="0"/>
        <w:adjustRightInd w:val="0"/>
        <w:spacing w:line="360" w:lineRule="auto"/>
        <w:ind w:firstLine="720"/>
        <w:rPr>
          <w:rFonts w:ascii="Times New Roman" w:hAnsi="Times New Roman" w:cs="Times New Roman"/>
          <w:sz w:val="20"/>
          <w:szCs w:val="20"/>
        </w:rPr>
      </w:pPr>
      <w:r w:rsidRPr="00CD25A0">
        <w:rPr>
          <w:rFonts w:ascii="Times New Roman" w:hAnsi="Times New Roman" w:cs="Times New Roman"/>
          <w:sz w:val="20"/>
          <w:szCs w:val="20"/>
        </w:rPr>
        <w:t xml:space="preserve">Структура </w:t>
      </w:r>
      <w:proofErr w:type="gramStart"/>
      <w:r w:rsidRPr="00CD25A0">
        <w:rPr>
          <w:rFonts w:ascii="Times New Roman" w:hAnsi="Times New Roman" w:cs="Times New Roman"/>
          <w:sz w:val="20"/>
          <w:szCs w:val="20"/>
        </w:rPr>
        <w:t>расходов  бюджета</w:t>
      </w:r>
      <w:proofErr w:type="gramEnd"/>
      <w:r w:rsidRPr="00CD25A0">
        <w:rPr>
          <w:rFonts w:ascii="Times New Roman" w:hAnsi="Times New Roman" w:cs="Times New Roman"/>
          <w:sz w:val="20"/>
          <w:szCs w:val="20"/>
        </w:rPr>
        <w:t xml:space="preserve"> поселения  в разрезе разделов классификации расходов бюджетов бюджетной системы Российской Федерации на 2019 – 2020 годы:</w:t>
      </w:r>
    </w:p>
    <w:p w:rsidR="00E809C3" w:rsidRPr="00CD25A0" w:rsidRDefault="00E809C3" w:rsidP="00E809C3">
      <w:pPr>
        <w:autoSpaceDE w:val="0"/>
        <w:autoSpaceDN w:val="0"/>
        <w:adjustRightInd w:val="0"/>
        <w:spacing w:line="360" w:lineRule="auto"/>
        <w:ind w:firstLine="72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546"/>
        <w:gridCol w:w="1548"/>
        <w:gridCol w:w="1536"/>
        <w:gridCol w:w="1687"/>
      </w:tblGrid>
      <w:tr w:rsidR="00E809C3" w:rsidRPr="00CD25A0" w:rsidTr="00E809C3">
        <w:tc>
          <w:tcPr>
            <w:tcW w:w="3254"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 w:val="left" w:pos="1500"/>
              </w:tabs>
              <w:spacing w:line="336" w:lineRule="auto"/>
              <w:rPr>
                <w:rFonts w:ascii="Times New Roman" w:hAnsi="Times New Roman" w:cs="Times New Roman"/>
                <w:b/>
                <w:sz w:val="20"/>
                <w:szCs w:val="20"/>
              </w:rPr>
            </w:pPr>
            <w:r w:rsidRPr="00CD25A0">
              <w:rPr>
                <w:rFonts w:ascii="Times New Roman" w:hAnsi="Times New Roman" w:cs="Times New Roman"/>
                <w:b/>
                <w:sz w:val="20"/>
                <w:szCs w:val="20"/>
              </w:rPr>
              <w:tab/>
              <w:t>Наименование раздела</w:t>
            </w:r>
          </w:p>
        </w:tc>
        <w:tc>
          <w:tcPr>
            <w:tcW w:w="154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rPr>
                <w:rFonts w:ascii="Times New Roman" w:hAnsi="Times New Roman" w:cs="Times New Roman"/>
                <w:b/>
                <w:sz w:val="20"/>
                <w:szCs w:val="20"/>
              </w:rPr>
            </w:pPr>
            <w:r w:rsidRPr="00CD25A0">
              <w:rPr>
                <w:rFonts w:ascii="Times New Roman" w:hAnsi="Times New Roman" w:cs="Times New Roman"/>
                <w:b/>
                <w:sz w:val="20"/>
                <w:szCs w:val="20"/>
              </w:rPr>
              <w:t>2019 год (план)</w:t>
            </w:r>
          </w:p>
          <w:p w:rsidR="00E809C3" w:rsidRPr="00CD25A0" w:rsidRDefault="00E809C3">
            <w:pPr>
              <w:tabs>
                <w:tab w:val="left" w:pos="142"/>
              </w:tabs>
              <w:spacing w:line="336" w:lineRule="auto"/>
              <w:rPr>
                <w:rFonts w:ascii="Times New Roman" w:hAnsi="Times New Roman" w:cs="Times New Roman"/>
                <w:b/>
                <w:sz w:val="20"/>
                <w:szCs w:val="20"/>
              </w:rPr>
            </w:pPr>
            <w:r w:rsidRPr="00CD25A0">
              <w:rPr>
                <w:rFonts w:ascii="Times New Roman" w:hAnsi="Times New Roman" w:cs="Times New Roman"/>
                <w:b/>
                <w:sz w:val="20"/>
                <w:szCs w:val="20"/>
              </w:rPr>
              <w:t>Тыс. руб.</w:t>
            </w:r>
          </w:p>
        </w:tc>
        <w:tc>
          <w:tcPr>
            <w:tcW w:w="1548"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rPr>
                <w:rFonts w:ascii="Times New Roman" w:hAnsi="Times New Roman" w:cs="Times New Roman"/>
                <w:b/>
                <w:sz w:val="20"/>
                <w:szCs w:val="20"/>
              </w:rPr>
            </w:pPr>
            <w:r w:rsidRPr="00CD25A0">
              <w:rPr>
                <w:rFonts w:ascii="Times New Roman" w:hAnsi="Times New Roman" w:cs="Times New Roman"/>
                <w:b/>
                <w:sz w:val="20"/>
                <w:szCs w:val="20"/>
              </w:rPr>
              <w:t>Удельный вес, %</w:t>
            </w:r>
          </w:p>
        </w:tc>
        <w:tc>
          <w:tcPr>
            <w:tcW w:w="153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rPr>
                <w:rFonts w:ascii="Times New Roman" w:hAnsi="Times New Roman" w:cs="Times New Roman"/>
                <w:b/>
                <w:sz w:val="20"/>
                <w:szCs w:val="20"/>
              </w:rPr>
            </w:pPr>
            <w:r w:rsidRPr="00CD25A0">
              <w:rPr>
                <w:rFonts w:ascii="Times New Roman" w:hAnsi="Times New Roman" w:cs="Times New Roman"/>
                <w:b/>
                <w:sz w:val="20"/>
                <w:szCs w:val="20"/>
              </w:rPr>
              <w:t>2020 год (проект) тыс. руб.</w:t>
            </w:r>
          </w:p>
        </w:tc>
        <w:tc>
          <w:tcPr>
            <w:tcW w:w="1687"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rPr>
                <w:rFonts w:ascii="Times New Roman" w:hAnsi="Times New Roman" w:cs="Times New Roman"/>
                <w:b/>
                <w:sz w:val="20"/>
                <w:szCs w:val="20"/>
              </w:rPr>
            </w:pPr>
            <w:r w:rsidRPr="00CD25A0">
              <w:rPr>
                <w:rFonts w:ascii="Times New Roman" w:hAnsi="Times New Roman" w:cs="Times New Roman"/>
                <w:b/>
                <w:sz w:val="20"/>
                <w:szCs w:val="20"/>
              </w:rPr>
              <w:t>Удельный вес, %</w:t>
            </w:r>
          </w:p>
        </w:tc>
      </w:tr>
      <w:tr w:rsidR="00E809C3" w:rsidRPr="00CD25A0" w:rsidTr="00E809C3">
        <w:tc>
          <w:tcPr>
            <w:tcW w:w="3254"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240" w:lineRule="auto"/>
              <w:rPr>
                <w:rFonts w:ascii="Times New Roman" w:hAnsi="Times New Roman" w:cs="Times New Roman"/>
                <w:sz w:val="20"/>
                <w:szCs w:val="20"/>
              </w:rPr>
            </w:pPr>
            <w:r w:rsidRPr="00CD25A0">
              <w:rPr>
                <w:rFonts w:ascii="Times New Roman" w:hAnsi="Times New Roman" w:cs="Times New Roman"/>
                <w:sz w:val="20"/>
                <w:szCs w:val="20"/>
              </w:rPr>
              <w:t>Общегосударственные вопросы</w:t>
            </w:r>
          </w:p>
        </w:tc>
        <w:tc>
          <w:tcPr>
            <w:tcW w:w="154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1837,37757</w:t>
            </w:r>
          </w:p>
        </w:tc>
        <w:tc>
          <w:tcPr>
            <w:tcW w:w="1548"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22,8</w:t>
            </w:r>
          </w:p>
        </w:tc>
        <w:tc>
          <w:tcPr>
            <w:tcW w:w="1536"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jc w:val="right"/>
              <w:rPr>
                <w:sz w:val="20"/>
                <w:szCs w:val="20"/>
              </w:rPr>
            </w:pPr>
            <w:r w:rsidRPr="00CD25A0">
              <w:rPr>
                <w:sz w:val="20"/>
                <w:szCs w:val="20"/>
              </w:rPr>
              <w:t>1937</w:t>
            </w:r>
          </w:p>
        </w:tc>
        <w:tc>
          <w:tcPr>
            <w:tcW w:w="1687"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ind w:right="58"/>
              <w:jc w:val="right"/>
              <w:rPr>
                <w:sz w:val="20"/>
                <w:szCs w:val="20"/>
              </w:rPr>
            </w:pPr>
            <w:r w:rsidRPr="00CD25A0">
              <w:rPr>
                <w:sz w:val="20"/>
                <w:szCs w:val="20"/>
              </w:rPr>
              <w:t>35,5</w:t>
            </w:r>
          </w:p>
        </w:tc>
      </w:tr>
      <w:tr w:rsidR="00E809C3" w:rsidRPr="00CD25A0" w:rsidTr="00E809C3">
        <w:tc>
          <w:tcPr>
            <w:tcW w:w="3254"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240" w:lineRule="auto"/>
              <w:rPr>
                <w:rFonts w:ascii="Times New Roman" w:hAnsi="Times New Roman" w:cs="Times New Roman"/>
                <w:sz w:val="20"/>
                <w:szCs w:val="20"/>
              </w:rPr>
            </w:pPr>
            <w:r w:rsidRPr="00CD25A0">
              <w:rPr>
                <w:rFonts w:ascii="Times New Roman" w:hAnsi="Times New Roman" w:cs="Times New Roman"/>
                <w:sz w:val="20"/>
                <w:szCs w:val="20"/>
              </w:rPr>
              <w:t>Национальная оборона</w:t>
            </w:r>
          </w:p>
        </w:tc>
        <w:tc>
          <w:tcPr>
            <w:tcW w:w="154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82,3</w:t>
            </w:r>
          </w:p>
        </w:tc>
        <w:tc>
          <w:tcPr>
            <w:tcW w:w="1548"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1</w:t>
            </w:r>
          </w:p>
        </w:tc>
        <w:tc>
          <w:tcPr>
            <w:tcW w:w="153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rPr>
                <w:rFonts w:ascii="Times New Roman" w:hAnsi="Times New Roman" w:cs="Times New Roman"/>
                <w:sz w:val="20"/>
                <w:szCs w:val="20"/>
              </w:rPr>
            </w:pPr>
            <w:r w:rsidRPr="00CD25A0">
              <w:rPr>
                <w:rFonts w:ascii="Times New Roman" w:hAnsi="Times New Roman" w:cs="Times New Roman"/>
                <w:sz w:val="20"/>
                <w:szCs w:val="20"/>
              </w:rPr>
              <w:t>0</w:t>
            </w:r>
          </w:p>
        </w:tc>
        <w:tc>
          <w:tcPr>
            <w:tcW w:w="1687"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rPr>
                <w:rFonts w:ascii="Times New Roman" w:hAnsi="Times New Roman" w:cs="Times New Roman"/>
                <w:sz w:val="20"/>
                <w:szCs w:val="20"/>
              </w:rPr>
            </w:pPr>
            <w:r w:rsidRPr="00CD25A0">
              <w:rPr>
                <w:rFonts w:ascii="Times New Roman" w:hAnsi="Times New Roman" w:cs="Times New Roman"/>
                <w:sz w:val="20"/>
                <w:szCs w:val="20"/>
              </w:rPr>
              <w:t>0</w:t>
            </w:r>
          </w:p>
        </w:tc>
      </w:tr>
      <w:tr w:rsidR="00E809C3" w:rsidRPr="00CD25A0" w:rsidTr="00E809C3">
        <w:tc>
          <w:tcPr>
            <w:tcW w:w="3254"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240" w:lineRule="auto"/>
              <w:rPr>
                <w:rFonts w:ascii="Times New Roman" w:hAnsi="Times New Roman" w:cs="Times New Roman"/>
                <w:sz w:val="20"/>
                <w:szCs w:val="20"/>
              </w:rPr>
            </w:pPr>
            <w:r w:rsidRPr="00CD25A0">
              <w:rPr>
                <w:rFonts w:ascii="Times New Roman" w:hAnsi="Times New Roman" w:cs="Times New Roman"/>
                <w:sz w:val="20"/>
                <w:szCs w:val="20"/>
              </w:rPr>
              <w:t>Национальная безопасность и правоохранительная деятельность</w:t>
            </w:r>
          </w:p>
        </w:tc>
        <w:tc>
          <w:tcPr>
            <w:tcW w:w="154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4,5</w:t>
            </w:r>
          </w:p>
        </w:tc>
        <w:tc>
          <w:tcPr>
            <w:tcW w:w="1548"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0,1</w:t>
            </w:r>
          </w:p>
        </w:tc>
        <w:tc>
          <w:tcPr>
            <w:tcW w:w="1536"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jc w:val="right"/>
              <w:rPr>
                <w:sz w:val="20"/>
                <w:szCs w:val="20"/>
              </w:rPr>
            </w:pPr>
            <w:r w:rsidRPr="00CD25A0">
              <w:rPr>
                <w:sz w:val="20"/>
                <w:szCs w:val="20"/>
              </w:rPr>
              <w:t>4</w:t>
            </w:r>
          </w:p>
        </w:tc>
        <w:tc>
          <w:tcPr>
            <w:tcW w:w="1687"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ind w:right="58"/>
              <w:jc w:val="right"/>
              <w:rPr>
                <w:sz w:val="20"/>
                <w:szCs w:val="20"/>
              </w:rPr>
            </w:pPr>
            <w:r w:rsidRPr="00CD25A0">
              <w:rPr>
                <w:sz w:val="20"/>
                <w:szCs w:val="20"/>
              </w:rPr>
              <w:t>0,1</w:t>
            </w:r>
          </w:p>
        </w:tc>
      </w:tr>
      <w:tr w:rsidR="00E809C3" w:rsidRPr="00CD25A0" w:rsidTr="00E809C3">
        <w:tc>
          <w:tcPr>
            <w:tcW w:w="3254"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240" w:lineRule="auto"/>
              <w:rPr>
                <w:rFonts w:ascii="Times New Roman" w:hAnsi="Times New Roman" w:cs="Times New Roman"/>
                <w:sz w:val="20"/>
                <w:szCs w:val="20"/>
              </w:rPr>
            </w:pPr>
            <w:r w:rsidRPr="00CD25A0">
              <w:rPr>
                <w:rFonts w:ascii="Times New Roman" w:hAnsi="Times New Roman" w:cs="Times New Roman"/>
                <w:sz w:val="20"/>
                <w:szCs w:val="20"/>
              </w:rPr>
              <w:t>Национальная экономика</w:t>
            </w:r>
          </w:p>
        </w:tc>
        <w:tc>
          <w:tcPr>
            <w:tcW w:w="154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3303</w:t>
            </w:r>
          </w:p>
        </w:tc>
        <w:tc>
          <w:tcPr>
            <w:tcW w:w="1548"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41</w:t>
            </w:r>
          </w:p>
        </w:tc>
        <w:tc>
          <w:tcPr>
            <w:tcW w:w="1536"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jc w:val="right"/>
              <w:rPr>
                <w:sz w:val="20"/>
                <w:szCs w:val="20"/>
              </w:rPr>
            </w:pPr>
            <w:r w:rsidRPr="00CD25A0">
              <w:rPr>
                <w:sz w:val="20"/>
                <w:szCs w:val="20"/>
              </w:rPr>
              <w:t>2445</w:t>
            </w:r>
          </w:p>
        </w:tc>
        <w:tc>
          <w:tcPr>
            <w:tcW w:w="1687"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ind w:right="58"/>
              <w:jc w:val="right"/>
              <w:rPr>
                <w:sz w:val="20"/>
                <w:szCs w:val="20"/>
              </w:rPr>
            </w:pPr>
            <w:r w:rsidRPr="00CD25A0">
              <w:rPr>
                <w:sz w:val="20"/>
                <w:szCs w:val="20"/>
              </w:rPr>
              <w:t>44,8</w:t>
            </w:r>
          </w:p>
        </w:tc>
      </w:tr>
      <w:tr w:rsidR="00E809C3" w:rsidRPr="00CD25A0" w:rsidTr="00E809C3">
        <w:tc>
          <w:tcPr>
            <w:tcW w:w="3254"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240" w:lineRule="auto"/>
              <w:rPr>
                <w:rFonts w:ascii="Times New Roman" w:hAnsi="Times New Roman" w:cs="Times New Roman"/>
                <w:sz w:val="20"/>
                <w:szCs w:val="20"/>
              </w:rPr>
            </w:pPr>
            <w:r w:rsidRPr="00CD25A0">
              <w:rPr>
                <w:rFonts w:ascii="Times New Roman" w:hAnsi="Times New Roman" w:cs="Times New Roman"/>
                <w:sz w:val="20"/>
                <w:szCs w:val="20"/>
              </w:rPr>
              <w:t>Жилищно-коммунальное хозяйство</w:t>
            </w:r>
          </w:p>
        </w:tc>
        <w:tc>
          <w:tcPr>
            <w:tcW w:w="154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1385,33981</w:t>
            </w:r>
          </w:p>
        </w:tc>
        <w:tc>
          <w:tcPr>
            <w:tcW w:w="1548"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17,2</w:t>
            </w:r>
          </w:p>
        </w:tc>
        <w:tc>
          <w:tcPr>
            <w:tcW w:w="1536"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jc w:val="right"/>
              <w:rPr>
                <w:sz w:val="20"/>
                <w:szCs w:val="20"/>
              </w:rPr>
            </w:pPr>
            <w:r w:rsidRPr="00CD25A0">
              <w:rPr>
                <w:sz w:val="20"/>
                <w:szCs w:val="20"/>
              </w:rPr>
              <w:t>239,165</w:t>
            </w:r>
          </w:p>
        </w:tc>
        <w:tc>
          <w:tcPr>
            <w:tcW w:w="1687"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ind w:right="58"/>
              <w:jc w:val="right"/>
              <w:rPr>
                <w:sz w:val="20"/>
                <w:szCs w:val="20"/>
              </w:rPr>
            </w:pPr>
            <w:r w:rsidRPr="00CD25A0">
              <w:rPr>
                <w:sz w:val="20"/>
                <w:szCs w:val="20"/>
              </w:rPr>
              <w:t>4,4</w:t>
            </w:r>
          </w:p>
        </w:tc>
      </w:tr>
      <w:tr w:rsidR="00E809C3" w:rsidRPr="00CD25A0" w:rsidTr="00E809C3">
        <w:tc>
          <w:tcPr>
            <w:tcW w:w="3254"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240" w:lineRule="auto"/>
              <w:rPr>
                <w:rFonts w:ascii="Times New Roman" w:hAnsi="Times New Roman" w:cs="Times New Roman"/>
                <w:sz w:val="20"/>
                <w:szCs w:val="20"/>
              </w:rPr>
            </w:pPr>
            <w:r w:rsidRPr="00CD25A0">
              <w:rPr>
                <w:rFonts w:ascii="Times New Roman" w:hAnsi="Times New Roman" w:cs="Times New Roman"/>
                <w:sz w:val="20"/>
                <w:szCs w:val="20"/>
              </w:rPr>
              <w:t>Охрана окружающей среды</w:t>
            </w:r>
          </w:p>
        </w:tc>
        <w:tc>
          <w:tcPr>
            <w:tcW w:w="154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142,5</w:t>
            </w:r>
          </w:p>
        </w:tc>
        <w:tc>
          <w:tcPr>
            <w:tcW w:w="1548"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1,8</w:t>
            </w:r>
          </w:p>
        </w:tc>
        <w:tc>
          <w:tcPr>
            <w:tcW w:w="153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rPr>
                <w:rFonts w:ascii="Times New Roman" w:hAnsi="Times New Roman" w:cs="Times New Roman"/>
                <w:sz w:val="20"/>
                <w:szCs w:val="20"/>
              </w:rPr>
            </w:pPr>
            <w:r w:rsidRPr="00CD25A0">
              <w:rPr>
                <w:rFonts w:ascii="Times New Roman" w:hAnsi="Times New Roman" w:cs="Times New Roman"/>
                <w:sz w:val="20"/>
                <w:szCs w:val="20"/>
              </w:rPr>
              <w:t>0</w:t>
            </w:r>
          </w:p>
        </w:tc>
        <w:tc>
          <w:tcPr>
            <w:tcW w:w="1687"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rPr>
                <w:rFonts w:ascii="Times New Roman" w:hAnsi="Times New Roman" w:cs="Times New Roman"/>
                <w:sz w:val="20"/>
                <w:szCs w:val="20"/>
              </w:rPr>
            </w:pPr>
            <w:r w:rsidRPr="00CD25A0">
              <w:rPr>
                <w:rFonts w:ascii="Times New Roman" w:hAnsi="Times New Roman" w:cs="Times New Roman"/>
                <w:sz w:val="20"/>
                <w:szCs w:val="20"/>
              </w:rPr>
              <w:t>0</w:t>
            </w:r>
          </w:p>
        </w:tc>
      </w:tr>
      <w:tr w:rsidR="00E809C3" w:rsidRPr="00CD25A0" w:rsidTr="00E809C3">
        <w:tc>
          <w:tcPr>
            <w:tcW w:w="3254"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240" w:lineRule="auto"/>
              <w:rPr>
                <w:rFonts w:ascii="Times New Roman" w:hAnsi="Times New Roman" w:cs="Times New Roman"/>
                <w:sz w:val="20"/>
                <w:szCs w:val="20"/>
              </w:rPr>
            </w:pPr>
            <w:r w:rsidRPr="00CD25A0">
              <w:rPr>
                <w:rFonts w:ascii="Times New Roman" w:hAnsi="Times New Roman" w:cs="Times New Roman"/>
                <w:sz w:val="20"/>
                <w:szCs w:val="20"/>
              </w:rPr>
              <w:t>Культура</w:t>
            </w:r>
          </w:p>
        </w:tc>
        <w:tc>
          <w:tcPr>
            <w:tcW w:w="154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1306</w:t>
            </w:r>
          </w:p>
        </w:tc>
        <w:tc>
          <w:tcPr>
            <w:tcW w:w="1548"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sz w:val="20"/>
                <w:szCs w:val="20"/>
              </w:rPr>
            </w:pPr>
            <w:r w:rsidRPr="00CD25A0">
              <w:rPr>
                <w:rFonts w:ascii="Times New Roman" w:hAnsi="Times New Roman" w:cs="Times New Roman"/>
                <w:sz w:val="20"/>
                <w:szCs w:val="20"/>
              </w:rPr>
              <w:t>16,1</w:t>
            </w:r>
          </w:p>
        </w:tc>
        <w:tc>
          <w:tcPr>
            <w:tcW w:w="1536"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ind w:left="504"/>
              <w:jc w:val="right"/>
              <w:rPr>
                <w:sz w:val="20"/>
                <w:szCs w:val="20"/>
              </w:rPr>
            </w:pPr>
            <w:r w:rsidRPr="00CD25A0">
              <w:rPr>
                <w:sz w:val="20"/>
                <w:szCs w:val="20"/>
              </w:rPr>
              <w:t>835</w:t>
            </w:r>
          </w:p>
        </w:tc>
        <w:tc>
          <w:tcPr>
            <w:tcW w:w="1687"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ind w:right="58"/>
              <w:jc w:val="right"/>
              <w:rPr>
                <w:sz w:val="20"/>
                <w:szCs w:val="20"/>
              </w:rPr>
            </w:pPr>
            <w:r w:rsidRPr="00CD25A0">
              <w:rPr>
                <w:sz w:val="20"/>
                <w:szCs w:val="20"/>
              </w:rPr>
              <w:t>15,2</w:t>
            </w:r>
          </w:p>
        </w:tc>
      </w:tr>
      <w:tr w:rsidR="00E809C3" w:rsidRPr="00CD25A0" w:rsidTr="00E809C3">
        <w:tc>
          <w:tcPr>
            <w:tcW w:w="3254"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240" w:lineRule="auto"/>
              <w:rPr>
                <w:rFonts w:ascii="Times New Roman" w:hAnsi="Times New Roman" w:cs="Times New Roman"/>
                <w:b/>
                <w:sz w:val="20"/>
                <w:szCs w:val="20"/>
              </w:rPr>
            </w:pPr>
            <w:r w:rsidRPr="00CD25A0">
              <w:rPr>
                <w:rFonts w:ascii="Times New Roman" w:hAnsi="Times New Roman" w:cs="Times New Roman"/>
                <w:b/>
                <w:sz w:val="20"/>
                <w:szCs w:val="20"/>
              </w:rPr>
              <w:t>Всего расходов:</w:t>
            </w:r>
          </w:p>
        </w:tc>
        <w:tc>
          <w:tcPr>
            <w:tcW w:w="1546"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b/>
                <w:sz w:val="20"/>
                <w:szCs w:val="20"/>
              </w:rPr>
            </w:pPr>
            <w:r w:rsidRPr="00CD25A0">
              <w:rPr>
                <w:rFonts w:ascii="Times New Roman" w:hAnsi="Times New Roman" w:cs="Times New Roman"/>
                <w:b/>
                <w:sz w:val="20"/>
                <w:szCs w:val="20"/>
              </w:rPr>
              <w:t>8061,01738</w:t>
            </w:r>
          </w:p>
        </w:tc>
        <w:tc>
          <w:tcPr>
            <w:tcW w:w="1548" w:type="dxa"/>
            <w:tcBorders>
              <w:top w:val="single" w:sz="4" w:space="0" w:color="auto"/>
              <w:left w:val="single" w:sz="4" w:space="0" w:color="auto"/>
              <w:bottom w:val="single" w:sz="4" w:space="0" w:color="auto"/>
              <w:right w:val="single" w:sz="4" w:space="0" w:color="auto"/>
            </w:tcBorders>
            <w:hideMark/>
          </w:tcPr>
          <w:p w:rsidR="00E809C3" w:rsidRPr="00CD25A0" w:rsidRDefault="00E809C3">
            <w:pPr>
              <w:tabs>
                <w:tab w:val="left" w:pos="142"/>
              </w:tabs>
              <w:spacing w:line="336" w:lineRule="auto"/>
              <w:jc w:val="center"/>
              <w:rPr>
                <w:rFonts w:ascii="Times New Roman" w:hAnsi="Times New Roman" w:cs="Times New Roman"/>
                <w:b/>
                <w:sz w:val="20"/>
                <w:szCs w:val="20"/>
              </w:rPr>
            </w:pPr>
            <w:r w:rsidRPr="00CD25A0">
              <w:rPr>
                <w:rFonts w:ascii="Times New Roman" w:hAnsi="Times New Roman" w:cs="Times New Roman"/>
                <w:b/>
                <w:sz w:val="20"/>
                <w:szCs w:val="20"/>
              </w:rPr>
              <w:t>100</w:t>
            </w:r>
          </w:p>
        </w:tc>
        <w:tc>
          <w:tcPr>
            <w:tcW w:w="1536"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ind w:left="461"/>
              <w:jc w:val="right"/>
              <w:rPr>
                <w:b/>
                <w:sz w:val="20"/>
                <w:szCs w:val="20"/>
              </w:rPr>
            </w:pPr>
            <w:r w:rsidRPr="00CD25A0">
              <w:rPr>
                <w:b/>
                <w:sz w:val="20"/>
                <w:szCs w:val="20"/>
              </w:rPr>
              <w:t>5460,165</w:t>
            </w:r>
          </w:p>
        </w:tc>
        <w:tc>
          <w:tcPr>
            <w:tcW w:w="1687" w:type="dxa"/>
            <w:tcBorders>
              <w:top w:val="single" w:sz="4" w:space="0" w:color="auto"/>
              <w:left w:val="single" w:sz="4" w:space="0" w:color="auto"/>
              <w:bottom w:val="single" w:sz="4" w:space="0" w:color="auto"/>
              <w:right w:val="single" w:sz="4" w:space="0" w:color="auto"/>
            </w:tcBorders>
            <w:hideMark/>
          </w:tcPr>
          <w:p w:rsidR="00E809C3" w:rsidRPr="00CD25A0" w:rsidRDefault="00E809C3">
            <w:pPr>
              <w:shd w:val="clear" w:color="auto" w:fill="FFFFFF"/>
              <w:ind w:left="461"/>
              <w:rPr>
                <w:b/>
                <w:sz w:val="20"/>
                <w:szCs w:val="20"/>
              </w:rPr>
            </w:pPr>
            <w:r w:rsidRPr="00CD25A0">
              <w:rPr>
                <w:b/>
                <w:sz w:val="20"/>
                <w:szCs w:val="20"/>
              </w:rPr>
              <w:t>100</w:t>
            </w:r>
          </w:p>
        </w:tc>
      </w:tr>
    </w:tbl>
    <w:p w:rsidR="00E809C3" w:rsidRPr="00CD25A0" w:rsidRDefault="00E809C3" w:rsidP="00E809C3">
      <w:pPr>
        <w:tabs>
          <w:tab w:val="center" w:pos="5037"/>
          <w:tab w:val="left" w:pos="8292"/>
        </w:tabs>
        <w:autoSpaceDE w:val="0"/>
        <w:autoSpaceDN w:val="0"/>
        <w:adjustRightInd w:val="0"/>
        <w:spacing w:line="360" w:lineRule="auto"/>
        <w:ind w:firstLine="720"/>
        <w:rPr>
          <w:rFonts w:ascii="Times New Roman" w:hAnsi="Times New Roman" w:cs="Times New Roman"/>
          <w:sz w:val="20"/>
          <w:szCs w:val="20"/>
        </w:rPr>
      </w:pPr>
    </w:p>
    <w:p w:rsidR="00E809C3" w:rsidRPr="00CD25A0" w:rsidRDefault="00E809C3" w:rsidP="00E809C3">
      <w:pPr>
        <w:tabs>
          <w:tab w:val="center" w:pos="5037"/>
          <w:tab w:val="left" w:pos="8292"/>
        </w:tabs>
        <w:autoSpaceDE w:val="0"/>
        <w:autoSpaceDN w:val="0"/>
        <w:adjustRightInd w:val="0"/>
        <w:spacing w:line="360" w:lineRule="auto"/>
        <w:ind w:firstLine="720"/>
        <w:rPr>
          <w:rFonts w:ascii="Times New Roman" w:hAnsi="Times New Roman" w:cs="Times New Roman"/>
          <w:sz w:val="20"/>
          <w:szCs w:val="20"/>
        </w:rPr>
      </w:pPr>
      <w:r w:rsidRPr="00CD25A0">
        <w:rPr>
          <w:rFonts w:ascii="Times New Roman" w:hAnsi="Times New Roman" w:cs="Times New Roman"/>
          <w:sz w:val="20"/>
          <w:szCs w:val="20"/>
        </w:rPr>
        <w:t xml:space="preserve">Верхний предел муниципального внутреннего </w:t>
      </w:r>
      <w:proofErr w:type="gramStart"/>
      <w:r w:rsidRPr="00CD25A0">
        <w:rPr>
          <w:rFonts w:ascii="Times New Roman" w:hAnsi="Times New Roman" w:cs="Times New Roman"/>
          <w:sz w:val="20"/>
          <w:szCs w:val="20"/>
        </w:rPr>
        <w:t>долга  бюджета</w:t>
      </w:r>
      <w:proofErr w:type="gramEnd"/>
      <w:r w:rsidRPr="00CD25A0">
        <w:rPr>
          <w:rFonts w:ascii="Times New Roman" w:hAnsi="Times New Roman" w:cs="Times New Roman"/>
          <w:sz w:val="20"/>
          <w:szCs w:val="20"/>
        </w:rPr>
        <w:t xml:space="preserve"> поселения  в 2020-2022 годах составит:</w:t>
      </w:r>
    </w:p>
    <w:p w:rsidR="00E809C3" w:rsidRPr="00CD25A0" w:rsidRDefault="00E809C3" w:rsidP="00E809C3">
      <w:pPr>
        <w:tabs>
          <w:tab w:val="center" w:pos="5037"/>
          <w:tab w:val="left" w:pos="8292"/>
        </w:tabs>
        <w:autoSpaceDE w:val="0"/>
        <w:autoSpaceDN w:val="0"/>
        <w:adjustRightInd w:val="0"/>
        <w:spacing w:line="360" w:lineRule="auto"/>
        <w:ind w:firstLine="720"/>
        <w:rPr>
          <w:rFonts w:ascii="Times New Roman" w:hAnsi="Times New Roman" w:cs="Times New Roman"/>
          <w:sz w:val="20"/>
          <w:szCs w:val="20"/>
        </w:rPr>
      </w:pPr>
      <w:r w:rsidRPr="00CD25A0">
        <w:rPr>
          <w:rFonts w:ascii="Times New Roman" w:hAnsi="Times New Roman" w:cs="Times New Roman"/>
          <w:sz w:val="20"/>
          <w:szCs w:val="20"/>
        </w:rPr>
        <w:t>на 1 января 2021 года – 0 тыс. рублей;</w:t>
      </w:r>
    </w:p>
    <w:p w:rsidR="00E809C3" w:rsidRPr="00CD25A0" w:rsidRDefault="00E809C3" w:rsidP="00E809C3">
      <w:pPr>
        <w:tabs>
          <w:tab w:val="center" w:pos="5037"/>
          <w:tab w:val="left" w:pos="8292"/>
        </w:tabs>
        <w:autoSpaceDE w:val="0"/>
        <w:autoSpaceDN w:val="0"/>
        <w:adjustRightInd w:val="0"/>
        <w:spacing w:line="360" w:lineRule="auto"/>
        <w:ind w:firstLine="720"/>
        <w:rPr>
          <w:rFonts w:ascii="Times New Roman" w:hAnsi="Times New Roman" w:cs="Times New Roman"/>
          <w:sz w:val="20"/>
          <w:szCs w:val="20"/>
        </w:rPr>
      </w:pPr>
      <w:r w:rsidRPr="00CD25A0">
        <w:rPr>
          <w:rFonts w:ascii="Times New Roman" w:hAnsi="Times New Roman" w:cs="Times New Roman"/>
          <w:sz w:val="20"/>
          <w:szCs w:val="20"/>
        </w:rPr>
        <w:t>на 1 января 2022 года – 0 тыс. рублей;</w:t>
      </w:r>
    </w:p>
    <w:p w:rsidR="00E809C3" w:rsidRPr="00CD25A0" w:rsidRDefault="00E809C3" w:rsidP="00E809C3">
      <w:pPr>
        <w:tabs>
          <w:tab w:val="center" w:pos="5037"/>
          <w:tab w:val="left" w:pos="8292"/>
        </w:tabs>
        <w:autoSpaceDE w:val="0"/>
        <w:autoSpaceDN w:val="0"/>
        <w:adjustRightInd w:val="0"/>
        <w:spacing w:line="360" w:lineRule="auto"/>
        <w:ind w:firstLine="720"/>
        <w:rPr>
          <w:rFonts w:ascii="Times New Roman" w:hAnsi="Times New Roman" w:cs="Times New Roman"/>
          <w:sz w:val="20"/>
          <w:szCs w:val="20"/>
        </w:rPr>
      </w:pPr>
      <w:r w:rsidRPr="00CD25A0">
        <w:rPr>
          <w:rFonts w:ascii="Times New Roman" w:hAnsi="Times New Roman" w:cs="Times New Roman"/>
          <w:sz w:val="20"/>
          <w:szCs w:val="20"/>
        </w:rPr>
        <w:t>на 1 января 2023 года – 0 тыс. рублей.</w:t>
      </w:r>
    </w:p>
    <w:p w:rsidR="00E809C3" w:rsidRPr="00CD25A0" w:rsidRDefault="00E809C3" w:rsidP="00E809C3">
      <w:pPr>
        <w:autoSpaceDE w:val="0"/>
        <w:autoSpaceDN w:val="0"/>
        <w:adjustRightInd w:val="0"/>
        <w:spacing w:line="360" w:lineRule="auto"/>
        <w:ind w:firstLine="720"/>
        <w:jc w:val="center"/>
        <w:rPr>
          <w:rFonts w:ascii="Times New Roman" w:hAnsi="Times New Roman" w:cs="Times New Roman"/>
          <w:b/>
          <w:sz w:val="20"/>
          <w:szCs w:val="20"/>
        </w:rPr>
      </w:pPr>
      <w:r w:rsidRPr="00CD25A0">
        <w:rPr>
          <w:rFonts w:ascii="Times New Roman" w:hAnsi="Times New Roman" w:cs="Times New Roman"/>
          <w:b/>
          <w:sz w:val="20"/>
          <w:szCs w:val="20"/>
        </w:rPr>
        <w:t>Выводы</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          Проект </w:t>
      </w:r>
      <w:proofErr w:type="gramStart"/>
      <w:r w:rsidRPr="00CD25A0">
        <w:rPr>
          <w:rFonts w:ascii="Times New Roman" w:hAnsi="Times New Roman" w:cs="Times New Roman"/>
          <w:sz w:val="20"/>
          <w:szCs w:val="20"/>
        </w:rPr>
        <w:t>бюджета  сельского</w:t>
      </w:r>
      <w:proofErr w:type="gramEnd"/>
      <w:r w:rsidRPr="00CD25A0">
        <w:rPr>
          <w:rFonts w:ascii="Times New Roman" w:hAnsi="Times New Roman" w:cs="Times New Roman"/>
          <w:sz w:val="20"/>
          <w:szCs w:val="20"/>
        </w:rPr>
        <w:t xml:space="preserve"> поселения Павловка муниципального района Красноармейский на 2020 год и на плановый период 2021 и 2022 годов подготовлен с учетом требований Бюджетного Кодекса, содержит все основные характеристики, предусмотренные ст.184.1.Бюджетного Кодекса РФ.</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         Общий объем условно утвержденных расходов соответствует п.3 ст.184.1. Бюджетного Кодекса.</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lastRenderedPageBreak/>
        <w:t xml:space="preserve">         Предельный объем муниципального долга и верхний предел муниципального долга соответствует ст.107 БК РФ.</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      Прогнозируемый объем резервного фонда на 2020 год и на плановый период 2021 и 2022 годов соответствует его нормативной величине </w:t>
      </w:r>
      <w:proofErr w:type="gramStart"/>
      <w:r w:rsidRPr="00CD25A0">
        <w:rPr>
          <w:rFonts w:ascii="Times New Roman" w:hAnsi="Times New Roman" w:cs="Times New Roman"/>
          <w:sz w:val="20"/>
          <w:szCs w:val="20"/>
        </w:rPr>
        <w:t>( не</w:t>
      </w:r>
      <w:proofErr w:type="gramEnd"/>
      <w:r w:rsidRPr="00CD25A0">
        <w:rPr>
          <w:rFonts w:ascii="Times New Roman" w:hAnsi="Times New Roman" w:cs="Times New Roman"/>
          <w:sz w:val="20"/>
          <w:szCs w:val="20"/>
        </w:rPr>
        <w:t xml:space="preserve"> более 3% общего объема расходов, обеспечиваемых за счет собственных доходов бюджета без учета дотаций, субсидий) и составляет:</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в 2020 году – 5 тыс. рублей,</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в 2021 году – 5 тыс. рублей,</w:t>
      </w:r>
    </w:p>
    <w:p w:rsidR="00E809C3" w:rsidRPr="00CD25A0" w:rsidRDefault="00CD25A0" w:rsidP="00E809C3">
      <w:pPr>
        <w:tabs>
          <w:tab w:val="center" w:pos="4677"/>
          <w:tab w:val="left" w:pos="6936"/>
        </w:tabs>
        <w:jc w:val="both"/>
        <w:rPr>
          <w:rFonts w:ascii="Times New Roman" w:hAnsi="Times New Roman" w:cs="Times New Roman"/>
          <w:sz w:val="20"/>
          <w:szCs w:val="20"/>
        </w:rPr>
      </w:pPr>
      <w:r>
        <w:rPr>
          <w:rFonts w:ascii="Times New Roman" w:hAnsi="Times New Roman" w:cs="Times New Roman"/>
          <w:sz w:val="20"/>
          <w:szCs w:val="20"/>
        </w:rPr>
        <w:t>в 2022 году – 5 тыс. рублей</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  </w:t>
      </w: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         С учетом изложенного Ревизионная комиссия Собрания представителей сельского поселения Павловка Красноармейского района Самарской области полагает возможным рассмотрение проекта решения «О бюджете сельского поселения Павловка на 2020 год и на плановый период 2021 и 2022 годов» в первом чтен</w:t>
      </w:r>
      <w:r w:rsidR="00CD25A0">
        <w:rPr>
          <w:rFonts w:ascii="Times New Roman" w:hAnsi="Times New Roman" w:cs="Times New Roman"/>
          <w:sz w:val="20"/>
          <w:szCs w:val="20"/>
        </w:rPr>
        <w:t>ии</w:t>
      </w:r>
      <w:bookmarkStart w:id="1" w:name="_GoBack"/>
      <w:bookmarkEnd w:id="1"/>
    </w:p>
    <w:p w:rsidR="00E809C3" w:rsidRPr="00CD25A0" w:rsidRDefault="00E809C3" w:rsidP="00E809C3">
      <w:pPr>
        <w:tabs>
          <w:tab w:val="center" w:pos="4677"/>
          <w:tab w:val="left" w:pos="6936"/>
        </w:tabs>
        <w:jc w:val="both"/>
        <w:rPr>
          <w:rFonts w:ascii="Times New Roman" w:hAnsi="Times New Roman" w:cs="Times New Roman"/>
          <w:sz w:val="20"/>
          <w:szCs w:val="20"/>
        </w:rPr>
      </w:pPr>
    </w:p>
    <w:p w:rsidR="00E809C3" w:rsidRPr="00CD25A0" w:rsidRDefault="00E809C3" w:rsidP="00E809C3">
      <w:pPr>
        <w:tabs>
          <w:tab w:val="center" w:pos="4677"/>
          <w:tab w:val="left" w:pos="6936"/>
        </w:tabs>
        <w:jc w:val="both"/>
        <w:rPr>
          <w:rFonts w:ascii="Times New Roman" w:hAnsi="Times New Roman" w:cs="Times New Roman"/>
          <w:sz w:val="20"/>
          <w:szCs w:val="20"/>
        </w:rPr>
      </w:pPr>
      <w:r w:rsidRPr="00CD25A0">
        <w:rPr>
          <w:rFonts w:ascii="Times New Roman" w:hAnsi="Times New Roman" w:cs="Times New Roman"/>
          <w:sz w:val="20"/>
          <w:szCs w:val="20"/>
        </w:rPr>
        <w:t xml:space="preserve">Председатель ревизионной комиссии                              Филимонова О.П.                                                                      </w:t>
      </w:r>
    </w:p>
    <w:p w:rsidR="00E809C3" w:rsidRPr="00CD25A0" w:rsidRDefault="00E809C3" w:rsidP="00E809C3">
      <w:pPr>
        <w:tabs>
          <w:tab w:val="center" w:pos="4677"/>
          <w:tab w:val="left" w:pos="6936"/>
        </w:tabs>
        <w:jc w:val="both"/>
        <w:rPr>
          <w:rFonts w:ascii="Times New Roman" w:hAnsi="Times New Roman" w:cs="Times New Roman"/>
          <w:sz w:val="20"/>
          <w:szCs w:val="20"/>
        </w:rPr>
      </w:pPr>
    </w:p>
    <w:p w:rsidR="00D11668" w:rsidRPr="00CD25A0" w:rsidRDefault="00D11668" w:rsidP="00D11668">
      <w:pPr>
        <w:pStyle w:val="ConsTitle"/>
        <w:widowControl/>
        <w:ind w:right="0"/>
        <w:jc w:val="center"/>
        <w:rPr>
          <w:rFonts w:ascii="Times New Roman" w:hAnsi="Times New Roman" w:cs="Times New Roman"/>
          <w:sz w:val="20"/>
          <w:szCs w:val="20"/>
        </w:rPr>
      </w:pPr>
      <w:r w:rsidRPr="00CD25A0">
        <w:rPr>
          <w:rFonts w:ascii="Times New Roman" w:hAnsi="Times New Roman" w:cs="Times New Roman"/>
          <w:sz w:val="20"/>
          <w:szCs w:val="20"/>
        </w:rPr>
        <w:t>СОБРАНИЕ ПРЕДСТАВИТЕЛЕЙ</w:t>
      </w:r>
    </w:p>
    <w:p w:rsidR="00D11668" w:rsidRPr="00CD25A0" w:rsidRDefault="00D11668" w:rsidP="00D11668">
      <w:pPr>
        <w:pStyle w:val="ConsTitle"/>
        <w:widowControl/>
        <w:ind w:right="0"/>
        <w:jc w:val="center"/>
        <w:rPr>
          <w:rFonts w:ascii="Times New Roman" w:hAnsi="Times New Roman" w:cs="Times New Roman"/>
          <w:sz w:val="20"/>
          <w:szCs w:val="20"/>
        </w:rPr>
      </w:pPr>
      <w:r w:rsidRPr="00CD25A0">
        <w:rPr>
          <w:rFonts w:ascii="Times New Roman" w:hAnsi="Times New Roman" w:cs="Times New Roman"/>
          <w:sz w:val="20"/>
          <w:szCs w:val="20"/>
        </w:rPr>
        <w:t xml:space="preserve">Сельского </w:t>
      </w:r>
      <w:proofErr w:type="gramStart"/>
      <w:r w:rsidRPr="00CD25A0">
        <w:rPr>
          <w:rFonts w:ascii="Times New Roman" w:hAnsi="Times New Roman" w:cs="Times New Roman"/>
          <w:sz w:val="20"/>
          <w:szCs w:val="20"/>
        </w:rPr>
        <w:t xml:space="preserve">поселения  </w:t>
      </w:r>
      <w:r w:rsidRPr="00CD25A0">
        <w:rPr>
          <w:rFonts w:ascii="Times New Roman" w:hAnsi="Times New Roman" w:cs="Times New Roman"/>
          <w:b w:val="0"/>
          <w:bCs w:val="0"/>
          <w:color w:val="FF0000"/>
          <w:sz w:val="20"/>
          <w:szCs w:val="20"/>
        </w:rPr>
        <w:t>ПАВЛОВКА</w:t>
      </w:r>
      <w:proofErr w:type="gramEnd"/>
    </w:p>
    <w:p w:rsidR="00D11668" w:rsidRPr="00CD25A0" w:rsidRDefault="00D11668" w:rsidP="00D11668">
      <w:pPr>
        <w:pStyle w:val="ConsTitle"/>
        <w:widowControl/>
        <w:ind w:right="0"/>
        <w:jc w:val="center"/>
        <w:rPr>
          <w:rFonts w:ascii="Times New Roman" w:hAnsi="Times New Roman" w:cs="Times New Roman"/>
          <w:sz w:val="20"/>
          <w:szCs w:val="20"/>
        </w:rPr>
      </w:pPr>
      <w:r w:rsidRPr="00CD25A0">
        <w:rPr>
          <w:rFonts w:ascii="Times New Roman" w:hAnsi="Times New Roman" w:cs="Times New Roman"/>
          <w:sz w:val="20"/>
          <w:szCs w:val="20"/>
        </w:rPr>
        <w:t>муниципального района Красноармейский</w:t>
      </w:r>
    </w:p>
    <w:p w:rsidR="00D11668" w:rsidRPr="00CD25A0" w:rsidRDefault="00D11668" w:rsidP="00D11668">
      <w:pPr>
        <w:pStyle w:val="ConsTitle"/>
        <w:widowControl/>
        <w:ind w:right="0"/>
        <w:jc w:val="center"/>
        <w:rPr>
          <w:rFonts w:ascii="Times New Roman" w:hAnsi="Times New Roman" w:cs="Times New Roman"/>
          <w:sz w:val="20"/>
          <w:szCs w:val="20"/>
        </w:rPr>
      </w:pPr>
      <w:r w:rsidRPr="00CD25A0">
        <w:rPr>
          <w:rFonts w:ascii="Times New Roman" w:hAnsi="Times New Roman" w:cs="Times New Roman"/>
          <w:sz w:val="20"/>
          <w:szCs w:val="20"/>
        </w:rPr>
        <w:t>Самарской области</w:t>
      </w:r>
    </w:p>
    <w:p w:rsidR="00D11668" w:rsidRPr="00CD25A0" w:rsidRDefault="00D11668" w:rsidP="00D11668">
      <w:pPr>
        <w:pStyle w:val="ConsTitle"/>
        <w:widowControl/>
        <w:ind w:right="0"/>
        <w:jc w:val="center"/>
        <w:rPr>
          <w:rFonts w:ascii="Times New Roman" w:hAnsi="Times New Roman" w:cs="Times New Roman"/>
          <w:sz w:val="20"/>
          <w:szCs w:val="20"/>
        </w:rPr>
      </w:pPr>
      <w:r w:rsidRPr="00CD25A0">
        <w:rPr>
          <w:rFonts w:ascii="Times New Roman" w:hAnsi="Times New Roman" w:cs="Times New Roman"/>
          <w:sz w:val="20"/>
          <w:szCs w:val="20"/>
        </w:rPr>
        <w:t>РЕШЕНИЕ</w:t>
      </w:r>
    </w:p>
    <w:p w:rsidR="00D11668" w:rsidRPr="00CD25A0" w:rsidRDefault="00D11668" w:rsidP="00D11668">
      <w:pPr>
        <w:pStyle w:val="ConsTitle"/>
        <w:widowControl/>
        <w:ind w:right="0"/>
        <w:jc w:val="center"/>
        <w:rPr>
          <w:rFonts w:ascii="Times New Roman" w:hAnsi="Times New Roman" w:cs="Times New Roman"/>
          <w:sz w:val="20"/>
          <w:szCs w:val="20"/>
        </w:rPr>
      </w:pPr>
    </w:p>
    <w:p w:rsidR="00D11668" w:rsidRPr="00CD25A0" w:rsidRDefault="00D11668" w:rsidP="00D11668">
      <w:pPr>
        <w:pStyle w:val="ConsTitle"/>
        <w:widowControl/>
        <w:ind w:right="0"/>
        <w:jc w:val="center"/>
        <w:rPr>
          <w:b w:val="0"/>
          <w:sz w:val="20"/>
          <w:szCs w:val="20"/>
        </w:rPr>
      </w:pPr>
      <w:r w:rsidRPr="00CD25A0">
        <w:rPr>
          <w:b w:val="0"/>
          <w:sz w:val="20"/>
          <w:szCs w:val="20"/>
        </w:rPr>
        <w:t xml:space="preserve">                     </w:t>
      </w:r>
    </w:p>
    <w:p w:rsidR="00D11668" w:rsidRPr="00CD25A0" w:rsidRDefault="00D11668" w:rsidP="00D11668">
      <w:pPr>
        <w:pStyle w:val="ConsTitle"/>
        <w:widowControl/>
        <w:ind w:right="0"/>
        <w:jc w:val="center"/>
        <w:rPr>
          <w:rFonts w:ascii="Times New Roman" w:hAnsi="Times New Roman" w:cs="Times New Roman"/>
          <w:sz w:val="20"/>
          <w:szCs w:val="20"/>
        </w:rPr>
      </w:pPr>
      <w:r w:rsidRPr="00CD25A0">
        <w:rPr>
          <w:sz w:val="20"/>
          <w:szCs w:val="20"/>
        </w:rPr>
        <w:t xml:space="preserve"> </w:t>
      </w:r>
      <w:proofErr w:type="gramStart"/>
      <w:r w:rsidRPr="00CD25A0">
        <w:rPr>
          <w:sz w:val="20"/>
          <w:szCs w:val="20"/>
        </w:rPr>
        <w:t>от  15</w:t>
      </w:r>
      <w:proofErr w:type="gramEnd"/>
      <w:r w:rsidRPr="00CD25A0">
        <w:rPr>
          <w:sz w:val="20"/>
          <w:szCs w:val="20"/>
        </w:rPr>
        <w:t xml:space="preserve"> ноября   </w:t>
      </w:r>
      <w:r w:rsidRPr="00CD25A0">
        <w:rPr>
          <w:rFonts w:ascii="Times New Roman" w:hAnsi="Times New Roman" w:cs="Times New Roman"/>
          <w:sz w:val="20"/>
          <w:szCs w:val="20"/>
        </w:rPr>
        <w:t>2018 года № 136</w:t>
      </w:r>
    </w:p>
    <w:p w:rsidR="00D11668" w:rsidRPr="00CD25A0" w:rsidRDefault="00D11668" w:rsidP="00D11668">
      <w:pPr>
        <w:pStyle w:val="Standard"/>
        <w:autoSpaceDE w:val="0"/>
        <w:spacing w:before="280" w:after="280"/>
        <w:jc w:val="center"/>
        <w:rPr>
          <w:sz w:val="20"/>
          <w:szCs w:val="20"/>
        </w:rPr>
      </w:pPr>
      <w:r w:rsidRPr="00CD25A0">
        <w:rPr>
          <w:rFonts w:eastAsia="Times New Roman" w:cs="Times New Roman"/>
          <w:b/>
          <w:bCs/>
          <w:sz w:val="20"/>
          <w:szCs w:val="20"/>
        </w:rPr>
        <w:t>«</w:t>
      </w:r>
      <w:r w:rsidRPr="00CD25A0">
        <w:rPr>
          <w:rFonts w:ascii="Times New Roman CYR" w:eastAsia="Times New Roman CYR" w:hAnsi="Times New Roman CYR" w:cs="Times New Roman CYR"/>
          <w:b/>
          <w:bCs/>
          <w:sz w:val="20"/>
          <w:szCs w:val="20"/>
        </w:rPr>
        <w:t xml:space="preserve">О назначении публичных слушаний по проекту решения </w:t>
      </w:r>
      <w:r w:rsidRPr="00CD25A0">
        <w:rPr>
          <w:rFonts w:eastAsia="Times New Roman" w:cs="Times New Roman"/>
          <w:b/>
          <w:bCs/>
          <w:sz w:val="20"/>
          <w:szCs w:val="20"/>
        </w:rPr>
        <w:t>«</w:t>
      </w:r>
      <w:r w:rsidRPr="00CD25A0">
        <w:rPr>
          <w:rFonts w:ascii="Times New Roman CYR" w:eastAsia="Times New Roman CYR" w:hAnsi="Times New Roman CYR" w:cs="Times New Roman CYR"/>
          <w:b/>
          <w:bCs/>
          <w:sz w:val="20"/>
          <w:szCs w:val="20"/>
        </w:rPr>
        <w:t>О бюджете на 2020 год и на плановый период 2021 и 2022 годов</w:t>
      </w:r>
      <w:r w:rsidRPr="00CD25A0">
        <w:rPr>
          <w:rFonts w:eastAsia="Times New Roman" w:cs="Times New Roman"/>
          <w:b/>
          <w:bCs/>
          <w:sz w:val="20"/>
          <w:szCs w:val="20"/>
        </w:rPr>
        <w:t xml:space="preserve">» </w:t>
      </w:r>
      <w:r w:rsidRPr="00CD25A0">
        <w:rPr>
          <w:rFonts w:ascii="Times New Roman CYR" w:eastAsia="Times New Roman CYR" w:hAnsi="Times New Roman CYR" w:cs="Times New Roman CYR"/>
          <w:b/>
          <w:bCs/>
          <w:sz w:val="20"/>
          <w:szCs w:val="20"/>
        </w:rPr>
        <w:t>и опубликовании проекта данного муниципального правового акта</w:t>
      </w:r>
      <w:r w:rsidRPr="00CD25A0">
        <w:rPr>
          <w:rFonts w:eastAsia="Times New Roman" w:cs="Times New Roman"/>
          <w:b/>
          <w:bCs/>
          <w:sz w:val="20"/>
          <w:szCs w:val="20"/>
        </w:rPr>
        <w:t>»</w:t>
      </w:r>
    </w:p>
    <w:p w:rsidR="00D11668" w:rsidRPr="00CD25A0" w:rsidRDefault="00D11668" w:rsidP="00D11668">
      <w:pPr>
        <w:pStyle w:val="Standard"/>
        <w:autoSpaceDE w:val="0"/>
        <w:spacing w:before="280" w:after="240"/>
        <w:rPr>
          <w:rFonts w:eastAsia="Times New Roman" w:cs="Times New Roman"/>
          <w:sz w:val="20"/>
          <w:szCs w:val="20"/>
        </w:rPr>
      </w:pPr>
    </w:p>
    <w:p w:rsidR="00D11668" w:rsidRPr="00CD25A0" w:rsidRDefault="00D11668" w:rsidP="00D11668">
      <w:pPr>
        <w:pStyle w:val="Standard"/>
        <w:autoSpaceDE w:val="0"/>
        <w:spacing w:before="280" w:after="280"/>
        <w:jc w:val="both"/>
        <w:rPr>
          <w:sz w:val="20"/>
          <w:szCs w:val="20"/>
        </w:rPr>
      </w:pPr>
      <w:r w:rsidRPr="00CD25A0">
        <w:rPr>
          <w:rFonts w:eastAsia="Times New Roman" w:cs="Times New Roman"/>
          <w:sz w:val="20"/>
          <w:szCs w:val="20"/>
        </w:rPr>
        <w:t xml:space="preserve">      </w:t>
      </w:r>
      <w:r w:rsidRPr="00CD25A0">
        <w:rPr>
          <w:rFonts w:ascii="Times New Roman CYR" w:eastAsia="Times New Roman CYR" w:hAnsi="Times New Roman CYR" w:cs="Times New Roman CYR"/>
          <w:sz w:val="20"/>
          <w:szCs w:val="20"/>
        </w:rPr>
        <w:t xml:space="preserve">Рассмотрев представленный Главой администрации сельского поселения Павловка проект решения, Собрание представителей сельского </w:t>
      </w:r>
      <w:proofErr w:type="gramStart"/>
      <w:r w:rsidRPr="00CD25A0">
        <w:rPr>
          <w:rFonts w:ascii="Times New Roman CYR" w:eastAsia="Times New Roman CYR" w:hAnsi="Times New Roman CYR" w:cs="Times New Roman CYR"/>
          <w:sz w:val="20"/>
          <w:szCs w:val="20"/>
        </w:rPr>
        <w:t>поселения  Павловка</w:t>
      </w:r>
      <w:proofErr w:type="gramEnd"/>
      <w:r w:rsidRPr="00CD25A0">
        <w:rPr>
          <w:rFonts w:ascii="Times New Roman CYR" w:eastAsia="Times New Roman CYR" w:hAnsi="Times New Roman CYR" w:cs="Times New Roman CYR"/>
          <w:sz w:val="20"/>
          <w:szCs w:val="20"/>
        </w:rPr>
        <w:t xml:space="preserve">  муниципального района Красноармейский РЕШИЛО:</w:t>
      </w:r>
    </w:p>
    <w:p w:rsidR="00D11668" w:rsidRPr="00CD25A0" w:rsidRDefault="00D11668" w:rsidP="00D11668">
      <w:pPr>
        <w:pStyle w:val="ConsPlusTitle"/>
        <w:jc w:val="center"/>
        <w:rPr>
          <w:rFonts w:ascii="Times New Roman" w:hAnsi="Times New Roman" w:cs="Times New Roman"/>
          <w:b w:val="0"/>
        </w:rPr>
      </w:pPr>
      <w:r w:rsidRPr="00CD25A0">
        <w:rPr>
          <w:rFonts w:ascii="Times New Roman" w:hAnsi="Times New Roman" w:cs="Times New Roman"/>
          <w:b w:val="0"/>
        </w:rPr>
        <w:t>1.</w:t>
      </w:r>
      <w:r w:rsidRPr="00CD25A0">
        <w:rPr>
          <w:rFonts w:ascii="Times New Roman" w:eastAsia="Times New Roman CYR" w:hAnsi="Times New Roman" w:cs="Times New Roman"/>
          <w:b w:val="0"/>
        </w:rPr>
        <w:t xml:space="preserve">Принять проект решения Собрания представителей сельского поселения </w:t>
      </w:r>
      <w:proofErr w:type="gramStart"/>
      <w:r w:rsidRPr="00CD25A0">
        <w:rPr>
          <w:rFonts w:ascii="Times New Roman" w:eastAsia="Times New Roman CYR" w:hAnsi="Times New Roman" w:cs="Times New Roman"/>
          <w:b w:val="0"/>
        </w:rPr>
        <w:t xml:space="preserve">Павловка  </w:t>
      </w:r>
      <w:r w:rsidRPr="00CD25A0">
        <w:rPr>
          <w:rFonts w:ascii="Times New Roman" w:hAnsi="Times New Roman" w:cs="Times New Roman"/>
          <w:b w:val="0"/>
        </w:rPr>
        <w:t>«</w:t>
      </w:r>
      <w:proofErr w:type="gramEnd"/>
      <w:r w:rsidRPr="00CD25A0">
        <w:rPr>
          <w:rFonts w:ascii="Times New Roman" w:eastAsia="Times New Roman CYR" w:hAnsi="Times New Roman" w:cs="Times New Roman"/>
          <w:b w:val="0"/>
        </w:rPr>
        <w:t>О бюджете на 2020 год и на плановый период 2021и 2022 годов</w:t>
      </w:r>
      <w:r w:rsidRPr="00CD25A0">
        <w:rPr>
          <w:rFonts w:ascii="Times New Roman" w:hAnsi="Times New Roman" w:cs="Times New Roman"/>
          <w:b w:val="0"/>
        </w:rPr>
        <w:t xml:space="preserve">» </w:t>
      </w:r>
      <w:r w:rsidRPr="00CD25A0">
        <w:rPr>
          <w:rFonts w:ascii="Times New Roman" w:eastAsia="Times New Roman CYR" w:hAnsi="Times New Roman" w:cs="Times New Roman"/>
          <w:b w:val="0"/>
        </w:rPr>
        <w:t>за основу.</w:t>
      </w:r>
      <w:r w:rsidRPr="00CD25A0">
        <w:rPr>
          <w:rFonts w:ascii="Times New Roman" w:hAnsi="Times New Roman" w:cs="Times New Roman"/>
          <w:b w:val="0"/>
        </w:rPr>
        <w:t xml:space="preserve"> </w:t>
      </w:r>
    </w:p>
    <w:p w:rsidR="00D11668" w:rsidRPr="00CD25A0" w:rsidRDefault="00D11668" w:rsidP="00D11668">
      <w:pPr>
        <w:pStyle w:val="Standard"/>
        <w:autoSpaceDE w:val="0"/>
        <w:spacing w:before="280" w:after="280"/>
        <w:rPr>
          <w:rFonts w:eastAsia="Times New Roman" w:cs="Times New Roman"/>
          <w:sz w:val="20"/>
          <w:szCs w:val="20"/>
        </w:rPr>
      </w:pPr>
      <w:r w:rsidRPr="00CD25A0">
        <w:rPr>
          <w:rFonts w:eastAsia="Times New Roman" w:cs="Times New Roman"/>
          <w:sz w:val="20"/>
          <w:szCs w:val="20"/>
        </w:rPr>
        <w:t>2.</w:t>
      </w:r>
      <w:r w:rsidRPr="00CD25A0">
        <w:rPr>
          <w:rFonts w:eastAsia="Times New Roman CYR" w:cs="Times New Roman"/>
          <w:sz w:val="20"/>
          <w:szCs w:val="20"/>
        </w:rPr>
        <w:t xml:space="preserve">Направить данное решение Собрания представителей сельского </w:t>
      </w:r>
      <w:proofErr w:type="gramStart"/>
      <w:r w:rsidRPr="00CD25A0">
        <w:rPr>
          <w:rFonts w:eastAsia="Times New Roman CYR" w:cs="Times New Roman"/>
          <w:sz w:val="20"/>
          <w:szCs w:val="20"/>
        </w:rPr>
        <w:t>поселения  Павловка</w:t>
      </w:r>
      <w:proofErr w:type="gramEnd"/>
      <w:r w:rsidRPr="00CD25A0">
        <w:rPr>
          <w:rFonts w:eastAsia="Times New Roman CYR" w:cs="Times New Roman"/>
          <w:sz w:val="20"/>
          <w:szCs w:val="20"/>
        </w:rPr>
        <w:t xml:space="preserve"> в планово-бюджетную комиссию для внесения изменений и дополнений в проект решения </w:t>
      </w:r>
      <w:r w:rsidRPr="00CD25A0">
        <w:rPr>
          <w:rFonts w:eastAsia="Times New Roman" w:cs="Times New Roman"/>
          <w:sz w:val="20"/>
          <w:szCs w:val="20"/>
        </w:rPr>
        <w:t>«</w:t>
      </w:r>
      <w:r w:rsidRPr="00CD25A0">
        <w:rPr>
          <w:rFonts w:eastAsia="Times New Roman CYR" w:cs="Times New Roman"/>
          <w:sz w:val="20"/>
          <w:szCs w:val="20"/>
        </w:rPr>
        <w:t>О  бюджете на 2020 год и на плановый период 2021 и 2022 годов</w:t>
      </w:r>
      <w:r w:rsidRPr="00CD25A0">
        <w:rPr>
          <w:rFonts w:eastAsia="Times New Roman" w:cs="Times New Roman"/>
          <w:sz w:val="20"/>
          <w:szCs w:val="20"/>
        </w:rPr>
        <w:t>».</w:t>
      </w:r>
    </w:p>
    <w:p w:rsidR="00D11668" w:rsidRPr="00CD25A0" w:rsidRDefault="00D11668" w:rsidP="00D11668">
      <w:pPr>
        <w:pStyle w:val="Standard"/>
        <w:autoSpaceDE w:val="0"/>
        <w:spacing w:before="280" w:after="280"/>
        <w:rPr>
          <w:rFonts w:cs="Times New Roman"/>
          <w:sz w:val="20"/>
          <w:szCs w:val="20"/>
        </w:rPr>
      </w:pPr>
      <w:r w:rsidRPr="00CD25A0">
        <w:rPr>
          <w:rFonts w:eastAsia="Times New Roman" w:cs="Times New Roman"/>
          <w:sz w:val="20"/>
          <w:szCs w:val="20"/>
        </w:rPr>
        <w:t>3.</w:t>
      </w:r>
      <w:r w:rsidRPr="00CD25A0">
        <w:rPr>
          <w:rFonts w:eastAsia="Times New Roman CYR" w:cs="Times New Roman"/>
          <w:sz w:val="20"/>
          <w:szCs w:val="20"/>
        </w:rPr>
        <w:t xml:space="preserve">В соответствии со статьей 18, пункт 2 Положения </w:t>
      </w:r>
      <w:r w:rsidRPr="00CD25A0">
        <w:rPr>
          <w:rFonts w:eastAsia="Times New Roman" w:cs="Times New Roman"/>
          <w:sz w:val="20"/>
          <w:szCs w:val="20"/>
        </w:rPr>
        <w:t>«</w:t>
      </w:r>
      <w:r w:rsidRPr="00CD25A0">
        <w:rPr>
          <w:rFonts w:eastAsia="Times New Roman CYR" w:cs="Times New Roman"/>
          <w:sz w:val="20"/>
          <w:szCs w:val="20"/>
        </w:rPr>
        <w:t xml:space="preserve">О бюджетном устройстве и бюджетном процессе в сельском поселении </w:t>
      </w:r>
      <w:proofErr w:type="gramStart"/>
      <w:r w:rsidRPr="00CD25A0">
        <w:rPr>
          <w:rFonts w:eastAsia="Times New Roman CYR" w:cs="Times New Roman"/>
          <w:sz w:val="20"/>
          <w:szCs w:val="20"/>
        </w:rPr>
        <w:t xml:space="preserve">Павловка </w:t>
      </w:r>
      <w:r w:rsidRPr="00CD25A0">
        <w:rPr>
          <w:rFonts w:eastAsia="Times New Roman" w:cs="Times New Roman"/>
          <w:sz w:val="20"/>
          <w:szCs w:val="20"/>
        </w:rPr>
        <w:t>»</w:t>
      </w:r>
      <w:proofErr w:type="gramEnd"/>
      <w:r w:rsidRPr="00CD25A0">
        <w:rPr>
          <w:rFonts w:eastAsia="Times New Roman" w:cs="Times New Roman"/>
          <w:sz w:val="20"/>
          <w:szCs w:val="20"/>
        </w:rPr>
        <w:t xml:space="preserve"> </w:t>
      </w:r>
      <w:r w:rsidRPr="00CD25A0">
        <w:rPr>
          <w:rFonts w:eastAsia="Times New Roman CYR" w:cs="Times New Roman"/>
          <w:sz w:val="20"/>
          <w:szCs w:val="20"/>
        </w:rPr>
        <w:t xml:space="preserve">провести публичные слушания по проекту решения </w:t>
      </w:r>
      <w:r w:rsidRPr="00CD25A0">
        <w:rPr>
          <w:rFonts w:eastAsia="Times New Roman" w:cs="Times New Roman"/>
          <w:sz w:val="20"/>
          <w:szCs w:val="20"/>
        </w:rPr>
        <w:t>«</w:t>
      </w:r>
      <w:r w:rsidRPr="00CD25A0">
        <w:rPr>
          <w:rFonts w:eastAsia="Times New Roman CYR" w:cs="Times New Roman"/>
          <w:sz w:val="20"/>
          <w:szCs w:val="20"/>
        </w:rPr>
        <w:t>О бюджете на 2020 год и на плановый период 2021 и 2022 годов</w:t>
      </w:r>
      <w:r w:rsidRPr="00CD25A0">
        <w:rPr>
          <w:rFonts w:eastAsia="Times New Roman" w:cs="Times New Roman"/>
          <w:sz w:val="20"/>
          <w:szCs w:val="20"/>
        </w:rPr>
        <w:t>».</w:t>
      </w:r>
    </w:p>
    <w:p w:rsidR="00D11668" w:rsidRPr="00CD25A0" w:rsidRDefault="00D11668" w:rsidP="00D11668">
      <w:pPr>
        <w:pStyle w:val="Standard"/>
        <w:autoSpaceDE w:val="0"/>
        <w:spacing w:before="280" w:after="280"/>
        <w:rPr>
          <w:rFonts w:cs="Times New Roman"/>
          <w:sz w:val="20"/>
          <w:szCs w:val="20"/>
        </w:rPr>
      </w:pPr>
      <w:r w:rsidRPr="00CD25A0">
        <w:rPr>
          <w:rFonts w:eastAsia="Times New Roman" w:cs="Times New Roman"/>
          <w:sz w:val="20"/>
          <w:szCs w:val="20"/>
        </w:rPr>
        <w:t>4.</w:t>
      </w:r>
      <w:r w:rsidRPr="00CD25A0">
        <w:rPr>
          <w:rFonts w:eastAsia="Times New Roman CYR" w:cs="Times New Roman"/>
          <w:sz w:val="20"/>
          <w:szCs w:val="20"/>
        </w:rPr>
        <w:t xml:space="preserve">Определить срок проведения данных публичных слушаний с   21 ноября 2019 г. </w:t>
      </w:r>
      <w:proofErr w:type="gramStart"/>
      <w:r w:rsidRPr="00CD25A0">
        <w:rPr>
          <w:rFonts w:eastAsia="Times New Roman CYR" w:cs="Times New Roman"/>
          <w:sz w:val="20"/>
          <w:szCs w:val="20"/>
        </w:rPr>
        <w:t>по  4</w:t>
      </w:r>
      <w:proofErr w:type="gramEnd"/>
      <w:r w:rsidRPr="00CD25A0">
        <w:rPr>
          <w:rFonts w:eastAsia="Times New Roman CYR" w:cs="Times New Roman"/>
          <w:sz w:val="20"/>
          <w:szCs w:val="20"/>
        </w:rPr>
        <w:t xml:space="preserve"> декабря 2019 г. включительно.</w:t>
      </w:r>
    </w:p>
    <w:p w:rsidR="00D11668" w:rsidRPr="00CD25A0" w:rsidRDefault="00D11668" w:rsidP="00D11668">
      <w:pPr>
        <w:pStyle w:val="Standard"/>
        <w:autoSpaceDE w:val="0"/>
        <w:spacing w:before="280" w:after="280"/>
        <w:rPr>
          <w:rFonts w:cs="Times New Roman"/>
          <w:sz w:val="20"/>
          <w:szCs w:val="20"/>
        </w:rPr>
      </w:pPr>
      <w:r w:rsidRPr="00CD25A0">
        <w:rPr>
          <w:rFonts w:eastAsia="Times New Roman" w:cs="Times New Roman"/>
          <w:sz w:val="20"/>
          <w:szCs w:val="20"/>
        </w:rPr>
        <w:t>5.</w:t>
      </w:r>
      <w:r w:rsidRPr="00CD25A0">
        <w:rPr>
          <w:rFonts w:eastAsia="Times New Roman CYR" w:cs="Times New Roman"/>
          <w:sz w:val="20"/>
          <w:szCs w:val="20"/>
        </w:rPr>
        <w:t>Определить органом уполномоченным на проведение публичных слушаний Собрание представителей сельского поселения Павловка.</w:t>
      </w:r>
    </w:p>
    <w:p w:rsidR="00D11668" w:rsidRPr="00CD25A0" w:rsidRDefault="00D11668" w:rsidP="00D11668">
      <w:pPr>
        <w:pStyle w:val="Standard"/>
        <w:autoSpaceDE w:val="0"/>
        <w:spacing w:before="280" w:after="280"/>
        <w:rPr>
          <w:rFonts w:cs="Times New Roman"/>
          <w:sz w:val="20"/>
          <w:szCs w:val="20"/>
        </w:rPr>
      </w:pPr>
      <w:r w:rsidRPr="00CD25A0">
        <w:rPr>
          <w:rFonts w:eastAsia="Times New Roman" w:cs="Times New Roman"/>
          <w:sz w:val="20"/>
          <w:szCs w:val="20"/>
        </w:rPr>
        <w:t>6.</w:t>
      </w:r>
      <w:r w:rsidRPr="00CD25A0">
        <w:rPr>
          <w:rFonts w:eastAsia="Times New Roman CYR" w:cs="Times New Roman"/>
          <w:sz w:val="20"/>
          <w:szCs w:val="20"/>
        </w:rPr>
        <w:t>Определить место проведения публичных слушаний, в том числе место проведения мероприятий по информированию жителей сельского поселения по вопросам публичных слушаний здание администрации по адресу: 446154 Самарская область Красноармейский район, с. Павловка, ул. Молодёжная д.19</w:t>
      </w:r>
    </w:p>
    <w:p w:rsidR="00D11668" w:rsidRPr="00CD25A0" w:rsidRDefault="00D11668" w:rsidP="00D11668">
      <w:pPr>
        <w:pStyle w:val="Standard"/>
        <w:autoSpaceDE w:val="0"/>
        <w:spacing w:before="280" w:after="280"/>
        <w:jc w:val="both"/>
        <w:rPr>
          <w:rFonts w:cs="Times New Roman"/>
          <w:sz w:val="20"/>
          <w:szCs w:val="20"/>
        </w:rPr>
      </w:pPr>
      <w:r w:rsidRPr="00CD25A0">
        <w:rPr>
          <w:rFonts w:eastAsia="Times New Roman" w:cs="Times New Roman"/>
          <w:sz w:val="20"/>
          <w:szCs w:val="20"/>
        </w:rPr>
        <w:t>7.</w:t>
      </w:r>
      <w:r w:rsidRPr="00CD25A0">
        <w:rPr>
          <w:rFonts w:eastAsia="Times New Roman CYR" w:cs="Times New Roman"/>
          <w:sz w:val="20"/>
          <w:szCs w:val="20"/>
        </w:rPr>
        <w:t xml:space="preserve">Замечания и предложения заинтересованными лицами по вопросам публичных слушаний представляются в соответствии с решением Собрания представителей сельского </w:t>
      </w:r>
      <w:proofErr w:type="gramStart"/>
      <w:r w:rsidRPr="00CD25A0">
        <w:rPr>
          <w:rFonts w:eastAsia="Times New Roman CYR" w:cs="Times New Roman"/>
          <w:sz w:val="20"/>
          <w:szCs w:val="20"/>
        </w:rPr>
        <w:t>поселения  Павловка</w:t>
      </w:r>
      <w:proofErr w:type="gramEnd"/>
      <w:r w:rsidRPr="00CD25A0">
        <w:rPr>
          <w:rFonts w:eastAsia="Times New Roman CYR" w:cs="Times New Roman"/>
          <w:sz w:val="20"/>
          <w:szCs w:val="20"/>
        </w:rPr>
        <w:t xml:space="preserve"> от 29 июня 2018 г. № 89 </w:t>
      </w:r>
      <w:r w:rsidRPr="00CD25A0">
        <w:rPr>
          <w:rFonts w:eastAsia="Times New Roman" w:cs="Times New Roman"/>
          <w:sz w:val="20"/>
          <w:szCs w:val="20"/>
        </w:rPr>
        <w:t>«</w:t>
      </w:r>
      <w:r w:rsidRPr="00CD25A0">
        <w:rPr>
          <w:rFonts w:eastAsia="Times New Roman CYR" w:cs="Times New Roman"/>
          <w:sz w:val="20"/>
          <w:szCs w:val="20"/>
        </w:rPr>
        <w:t>Об утверждении Порядка организации и проведения публичных слушаний в сельском поселении   Павловка  муниципального района Красноармейский Самарской области</w:t>
      </w:r>
      <w:r w:rsidRPr="00CD25A0">
        <w:rPr>
          <w:rFonts w:eastAsia="Times New Roman" w:cs="Times New Roman"/>
          <w:sz w:val="20"/>
          <w:szCs w:val="20"/>
        </w:rPr>
        <w:t>».</w:t>
      </w:r>
    </w:p>
    <w:p w:rsidR="00D11668" w:rsidRPr="00CD25A0" w:rsidRDefault="00D11668" w:rsidP="00D11668">
      <w:pPr>
        <w:pStyle w:val="Standard"/>
        <w:autoSpaceDE w:val="0"/>
        <w:spacing w:before="280" w:after="280"/>
        <w:rPr>
          <w:rFonts w:cs="Times New Roman"/>
          <w:sz w:val="20"/>
          <w:szCs w:val="20"/>
        </w:rPr>
      </w:pPr>
      <w:r w:rsidRPr="00CD25A0">
        <w:rPr>
          <w:rFonts w:eastAsia="Times New Roman" w:cs="Times New Roman"/>
          <w:sz w:val="20"/>
          <w:szCs w:val="20"/>
        </w:rPr>
        <w:t>8.</w:t>
      </w:r>
      <w:r w:rsidRPr="00CD25A0">
        <w:rPr>
          <w:rFonts w:eastAsia="Times New Roman CYR" w:cs="Times New Roman"/>
          <w:sz w:val="20"/>
          <w:szCs w:val="20"/>
        </w:rPr>
        <w:t xml:space="preserve">Лицо, ответственное за ведение протокола публичных слушаний и протокола мероприятий по информированию </w:t>
      </w:r>
      <w:r w:rsidRPr="00CD25A0">
        <w:rPr>
          <w:rFonts w:eastAsia="Times New Roman CYR" w:cs="Times New Roman"/>
          <w:sz w:val="20"/>
          <w:szCs w:val="20"/>
        </w:rPr>
        <w:lastRenderedPageBreak/>
        <w:t>жителей сельского поселения Павловка   по вопросам публичных слушаний, председатель Собрания представителей сельского поселения Павловка   Л. В. Гришина.</w:t>
      </w:r>
    </w:p>
    <w:p w:rsidR="00D11668" w:rsidRPr="00CD25A0" w:rsidRDefault="00D11668" w:rsidP="00D11668">
      <w:pPr>
        <w:pStyle w:val="Standard"/>
        <w:autoSpaceDE w:val="0"/>
        <w:spacing w:before="280" w:after="280"/>
        <w:rPr>
          <w:rFonts w:eastAsia="Times New Roman" w:cs="Times New Roman"/>
          <w:sz w:val="20"/>
          <w:szCs w:val="20"/>
        </w:rPr>
      </w:pPr>
      <w:r w:rsidRPr="00CD25A0">
        <w:rPr>
          <w:rFonts w:eastAsia="Times New Roman" w:cs="Times New Roman"/>
          <w:sz w:val="20"/>
          <w:szCs w:val="20"/>
        </w:rPr>
        <w:t xml:space="preserve">9. </w:t>
      </w:r>
      <w:r w:rsidRPr="00CD25A0">
        <w:rPr>
          <w:rFonts w:eastAsia="Times New Roman CYR" w:cs="Times New Roman"/>
          <w:sz w:val="20"/>
          <w:szCs w:val="20"/>
        </w:rPr>
        <w:t xml:space="preserve">Опубликовать проект решения Собрания представителей сельского поселения Павловка </w:t>
      </w:r>
      <w:r w:rsidRPr="00CD25A0">
        <w:rPr>
          <w:rFonts w:eastAsia="Times New Roman" w:cs="Times New Roman"/>
          <w:sz w:val="20"/>
          <w:szCs w:val="20"/>
        </w:rPr>
        <w:t>«</w:t>
      </w:r>
      <w:r w:rsidRPr="00CD25A0">
        <w:rPr>
          <w:rFonts w:eastAsia="Times New Roman CYR" w:cs="Times New Roman"/>
          <w:sz w:val="20"/>
          <w:szCs w:val="20"/>
        </w:rPr>
        <w:t>О бюджете на 2020 год и на плановый период 2021 и 2022годов</w:t>
      </w:r>
      <w:r w:rsidRPr="00CD25A0">
        <w:rPr>
          <w:rFonts w:eastAsia="Times New Roman" w:cs="Times New Roman"/>
          <w:sz w:val="20"/>
          <w:szCs w:val="20"/>
        </w:rPr>
        <w:t xml:space="preserve">» </w:t>
      </w:r>
      <w:r w:rsidRPr="00CD25A0">
        <w:rPr>
          <w:rFonts w:eastAsia="Times New Roman CYR" w:cs="Times New Roman"/>
          <w:sz w:val="20"/>
          <w:szCs w:val="20"/>
        </w:rPr>
        <w:t xml:space="preserve">в </w:t>
      </w:r>
      <w:proofErr w:type="gramStart"/>
      <w:r w:rsidRPr="00CD25A0">
        <w:rPr>
          <w:rFonts w:eastAsia="Times New Roman CYR" w:cs="Times New Roman"/>
          <w:sz w:val="20"/>
          <w:szCs w:val="20"/>
        </w:rPr>
        <w:t xml:space="preserve">газете  </w:t>
      </w:r>
      <w:r w:rsidRPr="00CD25A0">
        <w:rPr>
          <w:rFonts w:eastAsia="Times New Roman" w:cs="Times New Roman"/>
          <w:sz w:val="20"/>
          <w:szCs w:val="20"/>
        </w:rPr>
        <w:t>«</w:t>
      </w:r>
      <w:proofErr w:type="gramEnd"/>
      <w:r w:rsidRPr="00CD25A0">
        <w:rPr>
          <w:rFonts w:eastAsia="Times New Roman" w:cs="Times New Roman"/>
          <w:sz w:val="20"/>
          <w:szCs w:val="20"/>
        </w:rPr>
        <w:t>Павловский в</w:t>
      </w:r>
      <w:r w:rsidRPr="00CD25A0">
        <w:rPr>
          <w:rFonts w:eastAsia="Times New Roman CYR" w:cs="Times New Roman"/>
          <w:sz w:val="20"/>
          <w:szCs w:val="20"/>
        </w:rPr>
        <w:t>естник</w:t>
      </w:r>
      <w:r w:rsidRPr="00CD25A0">
        <w:rPr>
          <w:rFonts w:eastAsia="Times New Roman" w:cs="Times New Roman"/>
          <w:sz w:val="20"/>
          <w:szCs w:val="20"/>
        </w:rPr>
        <w:t>»</w:t>
      </w:r>
    </w:p>
    <w:p w:rsidR="00D11668" w:rsidRPr="00CD25A0" w:rsidRDefault="00D11668" w:rsidP="00D11668">
      <w:pPr>
        <w:pStyle w:val="Standard"/>
        <w:autoSpaceDE w:val="0"/>
        <w:spacing w:before="280" w:after="280"/>
        <w:rPr>
          <w:rFonts w:eastAsia="Times New Roman" w:cs="Times New Roman"/>
          <w:sz w:val="20"/>
          <w:szCs w:val="20"/>
        </w:rPr>
      </w:pPr>
    </w:p>
    <w:p w:rsidR="00D11668" w:rsidRPr="00CD25A0" w:rsidRDefault="00D11668" w:rsidP="00D11668">
      <w:pPr>
        <w:pStyle w:val="Standard"/>
        <w:autoSpaceDE w:val="0"/>
        <w:spacing w:before="280" w:after="240"/>
        <w:rPr>
          <w:rFonts w:eastAsia="Times New Roman" w:cs="Times New Roman"/>
          <w:sz w:val="20"/>
          <w:szCs w:val="20"/>
        </w:rPr>
      </w:pPr>
      <w:r w:rsidRPr="00CD25A0">
        <w:rPr>
          <w:rFonts w:eastAsia="Times New Roman" w:cs="Times New Roman"/>
          <w:sz w:val="20"/>
          <w:szCs w:val="20"/>
        </w:rPr>
        <w:t>Председатель Собрания представителей</w:t>
      </w:r>
    </w:p>
    <w:p w:rsidR="00D11668" w:rsidRPr="00CD25A0" w:rsidRDefault="00D11668" w:rsidP="00D11668">
      <w:pPr>
        <w:pStyle w:val="Standard"/>
        <w:autoSpaceDE w:val="0"/>
        <w:spacing w:before="280" w:after="240"/>
        <w:rPr>
          <w:rFonts w:eastAsia="Times New Roman" w:cs="Times New Roman"/>
          <w:sz w:val="20"/>
          <w:szCs w:val="20"/>
        </w:rPr>
      </w:pPr>
      <w:r w:rsidRPr="00CD25A0">
        <w:rPr>
          <w:rFonts w:eastAsia="Times New Roman" w:cs="Times New Roman"/>
          <w:sz w:val="20"/>
          <w:szCs w:val="20"/>
        </w:rPr>
        <w:t xml:space="preserve">Сельского поселения Павловка                                              </w:t>
      </w:r>
      <w:proofErr w:type="spellStart"/>
      <w:r w:rsidRPr="00CD25A0">
        <w:rPr>
          <w:rFonts w:eastAsia="Times New Roman" w:cs="Times New Roman"/>
          <w:sz w:val="20"/>
          <w:szCs w:val="20"/>
        </w:rPr>
        <w:t>Л.В.Гришина</w:t>
      </w:r>
      <w:proofErr w:type="spellEnd"/>
    </w:p>
    <w:p w:rsidR="00D11668" w:rsidRPr="00CD25A0" w:rsidRDefault="00D11668" w:rsidP="00D11668">
      <w:pPr>
        <w:pStyle w:val="Standard"/>
        <w:autoSpaceDE w:val="0"/>
        <w:spacing w:before="280" w:after="240"/>
        <w:rPr>
          <w:rFonts w:eastAsia="Times New Roman" w:cs="Times New Roman"/>
          <w:sz w:val="20"/>
          <w:szCs w:val="20"/>
        </w:rPr>
      </w:pPr>
    </w:p>
    <w:p w:rsidR="00CD25A0" w:rsidRPr="00CD25A0" w:rsidRDefault="00D11668" w:rsidP="00D11668">
      <w:pPr>
        <w:widowControl w:val="0"/>
        <w:jc w:val="both"/>
        <w:rPr>
          <w:color w:val="000000"/>
          <w:sz w:val="20"/>
          <w:szCs w:val="20"/>
        </w:rPr>
      </w:pPr>
      <w:r w:rsidRPr="00CD25A0">
        <w:rPr>
          <w:color w:val="000000"/>
          <w:sz w:val="20"/>
          <w:szCs w:val="20"/>
        </w:rPr>
        <w:t xml:space="preserve">            </w:t>
      </w:r>
    </w:p>
    <w:tbl>
      <w:tblPr>
        <w:tblW w:w="10635" w:type="dxa"/>
        <w:tblInd w:w="137" w:type="dxa"/>
        <w:tblLayout w:type="fixed"/>
        <w:tblCellMar>
          <w:left w:w="10" w:type="dxa"/>
          <w:right w:w="10" w:type="dxa"/>
        </w:tblCellMar>
        <w:tblLook w:val="04A0" w:firstRow="1" w:lastRow="0" w:firstColumn="1" w:lastColumn="0" w:noHBand="0" w:noVBand="1"/>
      </w:tblPr>
      <w:tblGrid>
        <w:gridCol w:w="2467"/>
        <w:gridCol w:w="2607"/>
        <w:gridCol w:w="2867"/>
        <w:gridCol w:w="2694"/>
      </w:tblGrid>
      <w:tr w:rsidR="00CD25A0" w:rsidRPr="00CD25A0" w:rsidTr="00CD25A0">
        <w:tc>
          <w:tcPr>
            <w:tcW w:w="24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СОУЧРЕДИТЕЛИ:</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D25A0" w:rsidRPr="00CD25A0" w:rsidRDefault="00CD25A0">
            <w:pPr>
              <w:widowControl w:val="0"/>
              <w:tabs>
                <w:tab w:val="left" w:pos="620"/>
                <w:tab w:val="center" w:pos="1194"/>
                <w:tab w:val="left" w:pos="2847"/>
                <w:tab w:val="left" w:pos="4387"/>
              </w:tabs>
              <w:suppressAutoHyphens/>
              <w:autoSpaceDN w:val="0"/>
              <w:snapToGrid w:val="0"/>
              <w:spacing w:after="0" w:line="240" w:lineRule="auto"/>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ab/>
            </w:r>
          </w:p>
          <w:p w:rsidR="00CD25A0" w:rsidRPr="00CD25A0" w:rsidRDefault="00CD25A0">
            <w:pPr>
              <w:widowControl w:val="0"/>
              <w:tabs>
                <w:tab w:val="left" w:pos="620"/>
                <w:tab w:val="center" w:pos="1194"/>
                <w:tab w:val="left" w:pos="2847"/>
                <w:tab w:val="left" w:pos="4387"/>
              </w:tabs>
              <w:suppressAutoHyphens/>
              <w:autoSpaceDN w:val="0"/>
              <w:spacing w:after="0" w:line="240" w:lineRule="auto"/>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ab/>
              <w:t>ИЗДАТЕЛЬ:</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Администрация сельского поселения Павловский муниципального района Красноармейский Самарской области</w:t>
            </w:r>
          </w:p>
        </w:tc>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D25A0" w:rsidRPr="00CD25A0" w:rsidRDefault="00CD25A0">
            <w:pPr>
              <w:widowControl w:val="0"/>
              <w:tabs>
                <w:tab w:val="left" w:pos="2847"/>
                <w:tab w:val="left" w:pos="4387"/>
              </w:tabs>
              <w:suppressAutoHyphens/>
              <w:autoSpaceDN w:val="0"/>
              <w:snapToGrid w:val="0"/>
              <w:spacing w:after="0" w:line="240" w:lineRule="auto"/>
              <w:jc w:val="center"/>
              <w:rPr>
                <w:rFonts w:ascii="Times New Roman" w:eastAsia="Lucida Sans Unicode" w:hAnsi="Times New Roman" w:cs="Times New Roman"/>
                <w:kern w:val="3"/>
                <w:sz w:val="20"/>
                <w:szCs w:val="20"/>
                <w:lang w:eastAsia="ru-RU"/>
              </w:rPr>
            </w:pP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ЮРИДИЧЕСКИЙ адрес:</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 xml:space="preserve">446154, Самарская </w:t>
            </w:r>
            <w:proofErr w:type="gramStart"/>
            <w:r w:rsidRPr="00CD25A0">
              <w:rPr>
                <w:rFonts w:ascii="Times New Roman" w:eastAsia="Lucida Sans Unicode" w:hAnsi="Times New Roman" w:cs="Times New Roman"/>
                <w:kern w:val="3"/>
                <w:sz w:val="20"/>
                <w:szCs w:val="20"/>
                <w:lang w:eastAsia="ru-RU"/>
              </w:rPr>
              <w:t>область,  Красноармейский</w:t>
            </w:r>
            <w:proofErr w:type="gramEnd"/>
            <w:r w:rsidRPr="00CD25A0">
              <w:rPr>
                <w:rFonts w:ascii="Times New Roman" w:eastAsia="Lucida Sans Unicode" w:hAnsi="Times New Roman" w:cs="Times New Roman"/>
                <w:kern w:val="3"/>
                <w:sz w:val="20"/>
                <w:szCs w:val="20"/>
                <w:lang w:eastAsia="ru-RU"/>
              </w:rPr>
              <w:t xml:space="preserve"> район, </w:t>
            </w:r>
            <w:proofErr w:type="spellStart"/>
            <w:r w:rsidRPr="00CD25A0">
              <w:rPr>
                <w:rFonts w:ascii="Times New Roman" w:eastAsia="Lucida Sans Unicode" w:hAnsi="Times New Roman" w:cs="Times New Roman"/>
                <w:kern w:val="3"/>
                <w:sz w:val="20"/>
                <w:szCs w:val="20"/>
                <w:lang w:eastAsia="ru-RU"/>
              </w:rPr>
              <w:t>с.Павловка</w:t>
            </w:r>
            <w:proofErr w:type="spellEnd"/>
            <w:r w:rsidRPr="00CD25A0">
              <w:rPr>
                <w:rFonts w:ascii="Times New Roman" w:eastAsia="Lucida Sans Unicode" w:hAnsi="Times New Roman" w:cs="Times New Roman"/>
                <w:kern w:val="3"/>
                <w:sz w:val="20"/>
                <w:szCs w:val="20"/>
                <w:lang w:eastAsia="ru-RU"/>
              </w:rPr>
              <w:t xml:space="preserve">, </w:t>
            </w:r>
            <w:proofErr w:type="spellStart"/>
            <w:r w:rsidRPr="00CD25A0">
              <w:rPr>
                <w:rFonts w:ascii="Times New Roman" w:eastAsia="Lucida Sans Unicode" w:hAnsi="Times New Roman" w:cs="Times New Roman"/>
                <w:kern w:val="3"/>
                <w:sz w:val="20"/>
                <w:szCs w:val="20"/>
                <w:lang w:eastAsia="ru-RU"/>
              </w:rPr>
              <w:t>ул.Молодежная</w:t>
            </w:r>
            <w:proofErr w:type="spellEnd"/>
            <w:r w:rsidRPr="00CD25A0">
              <w:rPr>
                <w:rFonts w:ascii="Times New Roman" w:eastAsia="Lucida Sans Unicode" w:hAnsi="Times New Roman" w:cs="Times New Roman"/>
                <w:kern w:val="3"/>
                <w:sz w:val="20"/>
                <w:szCs w:val="20"/>
                <w:lang w:eastAsia="ru-RU"/>
              </w:rPr>
              <w:t xml:space="preserve"> д.19</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ПОЧТОВЫЙ адрес:</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 xml:space="preserve">446154, Самарская </w:t>
            </w:r>
            <w:proofErr w:type="gramStart"/>
            <w:r w:rsidRPr="00CD25A0">
              <w:rPr>
                <w:rFonts w:ascii="Times New Roman" w:eastAsia="Lucida Sans Unicode" w:hAnsi="Times New Roman" w:cs="Times New Roman"/>
                <w:kern w:val="3"/>
                <w:sz w:val="20"/>
                <w:szCs w:val="20"/>
                <w:lang w:eastAsia="ru-RU"/>
              </w:rPr>
              <w:t>область,  Красноармейский</w:t>
            </w:r>
            <w:proofErr w:type="gramEnd"/>
            <w:r w:rsidRPr="00CD25A0">
              <w:rPr>
                <w:rFonts w:ascii="Times New Roman" w:eastAsia="Lucida Sans Unicode" w:hAnsi="Times New Roman" w:cs="Times New Roman"/>
                <w:kern w:val="3"/>
                <w:sz w:val="20"/>
                <w:szCs w:val="20"/>
                <w:lang w:eastAsia="ru-RU"/>
              </w:rPr>
              <w:t xml:space="preserve"> район, </w:t>
            </w:r>
            <w:proofErr w:type="spellStart"/>
            <w:r w:rsidRPr="00CD25A0">
              <w:rPr>
                <w:rFonts w:ascii="Times New Roman" w:eastAsia="Lucida Sans Unicode" w:hAnsi="Times New Roman" w:cs="Times New Roman"/>
                <w:kern w:val="3"/>
                <w:sz w:val="20"/>
                <w:szCs w:val="20"/>
                <w:lang w:eastAsia="ru-RU"/>
              </w:rPr>
              <w:t>с.Павловка</w:t>
            </w:r>
            <w:proofErr w:type="spellEnd"/>
            <w:r w:rsidRPr="00CD25A0">
              <w:rPr>
                <w:rFonts w:ascii="Times New Roman" w:eastAsia="Lucida Sans Unicode" w:hAnsi="Times New Roman" w:cs="Times New Roman"/>
                <w:kern w:val="3"/>
                <w:sz w:val="20"/>
                <w:szCs w:val="20"/>
                <w:lang w:eastAsia="ru-RU"/>
              </w:rPr>
              <w:t xml:space="preserve">, </w:t>
            </w:r>
            <w:proofErr w:type="spellStart"/>
            <w:r w:rsidRPr="00CD25A0">
              <w:rPr>
                <w:rFonts w:ascii="Times New Roman" w:eastAsia="Lucida Sans Unicode" w:hAnsi="Times New Roman" w:cs="Times New Roman"/>
                <w:kern w:val="3"/>
                <w:sz w:val="20"/>
                <w:szCs w:val="20"/>
                <w:lang w:eastAsia="ru-RU"/>
              </w:rPr>
              <w:t>ул.Молодежная</w:t>
            </w:r>
            <w:proofErr w:type="spellEnd"/>
            <w:r w:rsidRPr="00CD25A0">
              <w:rPr>
                <w:rFonts w:ascii="Times New Roman" w:eastAsia="Lucida Sans Unicode" w:hAnsi="Times New Roman" w:cs="Times New Roman"/>
                <w:kern w:val="3"/>
                <w:sz w:val="20"/>
                <w:szCs w:val="20"/>
                <w:lang w:eastAsia="ru-RU"/>
              </w:rPr>
              <w:t xml:space="preserve"> д.19</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val="en-US" w:eastAsia="ru-RU"/>
              </w:rPr>
            </w:pPr>
            <w:proofErr w:type="gramStart"/>
            <w:r w:rsidRPr="00CD25A0">
              <w:rPr>
                <w:rFonts w:ascii="Times New Roman" w:eastAsia="Lucida Sans Unicode" w:hAnsi="Times New Roman" w:cs="Times New Roman"/>
                <w:kern w:val="3"/>
                <w:sz w:val="20"/>
                <w:szCs w:val="20"/>
                <w:lang w:val="en-US" w:eastAsia="ru-RU"/>
              </w:rPr>
              <w:t>e-mail</w:t>
            </w:r>
            <w:r w:rsidRPr="00CD25A0">
              <w:rPr>
                <w:rFonts w:ascii="Times New Roman" w:eastAsia="Lucida Sans Unicode" w:hAnsi="Times New Roman" w:cs="Times New Roman"/>
                <w:kern w:val="3"/>
                <w:sz w:val="20"/>
                <w:szCs w:val="20"/>
                <w:lang w:eastAsia="ru-RU"/>
              </w:rPr>
              <w:t>:</w:t>
            </w:r>
            <w:r w:rsidRPr="00CD25A0">
              <w:rPr>
                <w:rFonts w:ascii="Times New Roman" w:eastAsia="Lucida Sans Unicode" w:hAnsi="Times New Roman" w:cs="Times New Roman"/>
                <w:kern w:val="3"/>
                <w:sz w:val="20"/>
                <w:szCs w:val="20"/>
                <w:lang w:val="en-US" w:eastAsia="ru-RU"/>
              </w:rPr>
              <w:t>sppavlovka@yandex.ru</w:t>
            </w:r>
            <w:proofErr w:type="gramEnd"/>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5A0" w:rsidRPr="00CD25A0" w:rsidRDefault="00CD25A0">
            <w:pPr>
              <w:widowControl w:val="0"/>
              <w:tabs>
                <w:tab w:val="left" w:pos="2847"/>
                <w:tab w:val="left" w:pos="4387"/>
              </w:tabs>
              <w:suppressAutoHyphens/>
              <w:autoSpaceDN w:val="0"/>
              <w:snapToGrid w:val="0"/>
              <w:spacing w:after="0" w:line="240" w:lineRule="auto"/>
              <w:jc w:val="center"/>
              <w:rPr>
                <w:rFonts w:ascii="Times New Roman" w:eastAsia="Lucida Sans Unicode" w:hAnsi="Times New Roman" w:cs="Times New Roman"/>
                <w:kern w:val="3"/>
                <w:sz w:val="20"/>
                <w:szCs w:val="20"/>
                <w:lang w:eastAsia="ru-RU"/>
              </w:rPr>
            </w:pP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ОТВЕТСТВЕННЫЙ</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за выпуск</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 xml:space="preserve"> заместитель главы администрации поселения</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Балашова</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Татьяна Алексеевна</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ТЕЛ/ФАКС: 51 – 4 – 42</w:t>
            </w: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 xml:space="preserve">Тираж: 100 </w:t>
            </w:r>
            <w:proofErr w:type="spellStart"/>
            <w:r w:rsidRPr="00CD25A0">
              <w:rPr>
                <w:rFonts w:ascii="Times New Roman" w:eastAsia="Lucida Sans Unicode" w:hAnsi="Times New Roman" w:cs="Times New Roman"/>
                <w:kern w:val="3"/>
                <w:sz w:val="20"/>
                <w:szCs w:val="20"/>
                <w:lang w:eastAsia="ru-RU"/>
              </w:rPr>
              <w:t>экз</w:t>
            </w:r>
            <w:proofErr w:type="spellEnd"/>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p>
          <w:p w:rsidR="00CD25A0" w:rsidRPr="00CD25A0" w:rsidRDefault="00CD25A0">
            <w:pPr>
              <w:widowControl w:val="0"/>
              <w:tabs>
                <w:tab w:val="left" w:pos="2847"/>
                <w:tab w:val="left" w:pos="4387"/>
              </w:tabs>
              <w:suppressAutoHyphens/>
              <w:autoSpaceDN w:val="0"/>
              <w:spacing w:after="0" w:line="240" w:lineRule="auto"/>
              <w:jc w:val="center"/>
              <w:rPr>
                <w:rFonts w:ascii="Times New Roman" w:eastAsia="Lucida Sans Unicode" w:hAnsi="Times New Roman" w:cs="Times New Roman"/>
                <w:kern w:val="3"/>
                <w:sz w:val="20"/>
                <w:szCs w:val="20"/>
                <w:lang w:eastAsia="ru-RU"/>
              </w:rPr>
            </w:pPr>
            <w:r w:rsidRPr="00CD25A0">
              <w:rPr>
                <w:rFonts w:ascii="Times New Roman" w:eastAsia="Lucida Sans Unicode" w:hAnsi="Times New Roman" w:cs="Times New Roman"/>
                <w:kern w:val="3"/>
                <w:sz w:val="20"/>
                <w:szCs w:val="20"/>
                <w:lang w:eastAsia="ru-RU"/>
              </w:rPr>
              <w:t>РАСПРОСТРАНЯЕТСЯ  БЕСПЛАТНО</w:t>
            </w:r>
          </w:p>
        </w:tc>
      </w:tr>
    </w:tbl>
    <w:p w:rsidR="00D11668" w:rsidRPr="00CD25A0" w:rsidRDefault="00D11668" w:rsidP="00D11668">
      <w:pPr>
        <w:widowControl w:val="0"/>
        <w:jc w:val="both"/>
        <w:rPr>
          <w:rFonts w:eastAsia="Times New Roman" w:cs="Times New Roman"/>
          <w:color w:val="000000"/>
          <w:sz w:val="20"/>
          <w:szCs w:val="20"/>
        </w:rPr>
      </w:pPr>
      <w:r w:rsidRPr="00CD25A0">
        <w:rPr>
          <w:color w:val="000000"/>
          <w:sz w:val="20"/>
          <w:szCs w:val="20"/>
        </w:rPr>
        <w:t xml:space="preserve">                                                                                                                                                               </w:t>
      </w:r>
    </w:p>
    <w:p w:rsidR="00D11668" w:rsidRPr="00CD25A0" w:rsidRDefault="00D11668" w:rsidP="00D11668">
      <w:pPr>
        <w:widowControl w:val="0"/>
        <w:jc w:val="both"/>
        <w:rPr>
          <w:color w:val="000000"/>
          <w:sz w:val="20"/>
          <w:szCs w:val="20"/>
        </w:rPr>
      </w:pPr>
    </w:p>
    <w:p w:rsidR="00D11668" w:rsidRPr="00CD25A0" w:rsidRDefault="00D11668" w:rsidP="00D11668">
      <w:pPr>
        <w:widowControl w:val="0"/>
        <w:spacing w:line="360" w:lineRule="auto"/>
        <w:jc w:val="both"/>
        <w:rPr>
          <w:color w:val="000000"/>
          <w:sz w:val="20"/>
          <w:szCs w:val="20"/>
        </w:rPr>
      </w:pPr>
    </w:p>
    <w:p w:rsidR="00D11668" w:rsidRPr="00CD25A0" w:rsidRDefault="00D11668" w:rsidP="00D11668">
      <w:pPr>
        <w:rPr>
          <w:sz w:val="20"/>
          <w:szCs w:val="20"/>
        </w:rPr>
      </w:pPr>
    </w:p>
    <w:p w:rsidR="00D11668" w:rsidRPr="00CD25A0" w:rsidRDefault="00D11668" w:rsidP="00D11668">
      <w:pPr>
        <w:rPr>
          <w:sz w:val="20"/>
          <w:szCs w:val="20"/>
        </w:rPr>
      </w:pPr>
    </w:p>
    <w:p w:rsidR="00921D76" w:rsidRPr="00CD25A0" w:rsidRDefault="00921D76" w:rsidP="00E809C3">
      <w:pPr>
        <w:rPr>
          <w:sz w:val="20"/>
          <w:szCs w:val="20"/>
        </w:rPr>
      </w:pPr>
    </w:p>
    <w:sectPr w:rsidR="00921D76" w:rsidRPr="00CD25A0" w:rsidSect="00CD25A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B6"/>
    <w:rsid w:val="00921D76"/>
    <w:rsid w:val="00CD25A0"/>
    <w:rsid w:val="00D11668"/>
    <w:rsid w:val="00E809C3"/>
    <w:rsid w:val="00FB5CF0"/>
    <w:rsid w:val="00FC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741"/>
  <w15:chartTrackingRefBased/>
  <w15:docId w15:val="{E204CB74-C998-4B70-829C-0122970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809C3"/>
    <w:pPr>
      <w:widowControl w:val="0"/>
      <w:tabs>
        <w:tab w:val="left" w:pos="-30"/>
      </w:tabs>
      <w:autoSpaceDE w:val="0"/>
      <w:autoSpaceDN w:val="0"/>
      <w:adjustRightInd w:val="0"/>
      <w:spacing w:after="0" w:line="240" w:lineRule="auto"/>
      <w:ind w:firstLine="539"/>
      <w:jc w:val="both"/>
      <w:outlineLvl w:val="2"/>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semiHidden/>
    <w:rsid w:val="00E809C3"/>
    <w:rPr>
      <w:rFonts w:ascii="Times New Roman" w:eastAsia="Times New Roman" w:hAnsi="Times New Roman" w:cs="Times New Roman"/>
      <w:sz w:val="28"/>
      <w:szCs w:val="28"/>
      <w:lang w:eastAsia="ru-RU"/>
    </w:rPr>
  </w:style>
  <w:style w:type="paragraph" w:customStyle="1" w:styleId="ConsPlusTitle">
    <w:name w:val="ConsPlusTitle"/>
    <w:rsid w:val="00D1166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Title">
    <w:name w:val="ConsTitle"/>
    <w:rsid w:val="00D11668"/>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Standard">
    <w:name w:val="Standard"/>
    <w:rsid w:val="00D11668"/>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83479">
      <w:bodyDiv w:val="1"/>
      <w:marLeft w:val="0"/>
      <w:marRight w:val="0"/>
      <w:marTop w:val="0"/>
      <w:marBottom w:val="0"/>
      <w:divBdr>
        <w:top w:val="none" w:sz="0" w:space="0" w:color="auto"/>
        <w:left w:val="none" w:sz="0" w:space="0" w:color="auto"/>
        <w:bottom w:val="none" w:sz="0" w:space="0" w:color="auto"/>
        <w:right w:val="none" w:sz="0" w:space="0" w:color="auto"/>
      </w:divBdr>
    </w:div>
    <w:div w:id="1478759282">
      <w:bodyDiv w:val="1"/>
      <w:marLeft w:val="0"/>
      <w:marRight w:val="0"/>
      <w:marTop w:val="0"/>
      <w:marBottom w:val="0"/>
      <w:divBdr>
        <w:top w:val="none" w:sz="0" w:space="0" w:color="auto"/>
        <w:left w:val="none" w:sz="0" w:space="0" w:color="auto"/>
        <w:bottom w:val="none" w:sz="0" w:space="0" w:color="auto"/>
        <w:right w:val="none" w:sz="0" w:space="0" w:color="auto"/>
      </w:divBdr>
    </w:div>
    <w:div w:id="17507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Word.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8</cp:revision>
  <dcterms:created xsi:type="dcterms:W3CDTF">2019-11-19T11:44:00Z</dcterms:created>
  <dcterms:modified xsi:type="dcterms:W3CDTF">2019-11-19T11:48:00Z</dcterms:modified>
</cp:coreProperties>
</file>