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F" w:rsidRDefault="00CE11FF" w:rsidP="00CE11FF">
      <w:pPr>
        <w:pStyle w:val="Standard"/>
        <w:tabs>
          <w:tab w:val="left" w:pos="4119"/>
        </w:tabs>
        <w:spacing w:line="360" w:lineRule="auto"/>
        <w:jc w:val="center"/>
      </w:pPr>
      <w:r>
        <w:rPr>
          <w:noProof/>
          <w:szCs w:val="20"/>
        </w:rPr>
        <w:drawing>
          <wp:inline distT="0" distB="0" distL="0" distR="0">
            <wp:extent cx="2162175" cy="1400175"/>
            <wp:effectExtent l="19050" t="0" r="952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F" w:rsidRDefault="00CE11FF" w:rsidP="00CE11FF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72.9pt;height:110.7pt;visibility:visible;mso-wrap-style:none;v-text-anchor:top" fillcolor="black" stroked="f">
            <v:shadow on="t" color="#99f" origin=",.5" offset="1.0599mm,1.0599mm"/>
            <v:textpath style="font-family:&quot;Times New Roman&quot;;font-size:12pt;font-variant:small-caps;v-text-align:left;v-text-spacing:65699f;v-text-kern:t;text-decoration:underline line-through" trim="t" string="Павловский&#10;вестник&#10;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</w:p>
    <w:p w:rsidR="00CE11FF" w:rsidRDefault="00CE11FF" w:rsidP="00CE11FF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Выпуск   № 41                                10 ноября  2018 год</w:t>
      </w:r>
    </w:p>
    <w:p w:rsidR="00CE11FF" w:rsidRDefault="00CE11FF" w:rsidP="00CE11FF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Газета выпущена при содействии Администрации сельского поселения Павловка муниципального района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Самарской области                                                  </w:t>
      </w:r>
    </w:p>
    <w:p w:rsidR="00CE11FF" w:rsidRDefault="00CE11FF" w:rsidP="00CE11FF">
      <w:pPr>
        <w:pStyle w:val="Standard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18"/>
          <w:szCs w:val="18"/>
        </w:rPr>
        <w:t>официальное  опубликование</w:t>
      </w:r>
    </w:p>
    <w:p w:rsidR="00CE11FF" w:rsidRPr="00CE11FF" w:rsidRDefault="00CE11FF" w:rsidP="00CE11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CE11FF" w:rsidRPr="00CE11FF" w:rsidRDefault="00CE11FF" w:rsidP="00CE11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 xml:space="preserve">Ревизионной комиссии Собрания представителей сельского поселения  Павловка  муниципального района </w:t>
      </w:r>
    </w:p>
    <w:p w:rsidR="00CE11FF" w:rsidRPr="00CE11FF" w:rsidRDefault="00CE11FF" w:rsidP="00CE11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Красноармейский Самарской области на 2019 год и на плановый период</w:t>
      </w:r>
    </w:p>
    <w:p w:rsidR="00CE11FF" w:rsidRPr="00CE11FF" w:rsidRDefault="00CE11FF" w:rsidP="00CE11FF">
      <w:pPr>
        <w:tabs>
          <w:tab w:val="center" w:pos="4677"/>
          <w:tab w:val="left" w:pos="6936"/>
        </w:tabs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ab/>
        <w:t>2020 и 2021 годов.</w:t>
      </w:r>
      <w:r w:rsidRPr="00CE11FF">
        <w:rPr>
          <w:rFonts w:ascii="Times New Roman" w:hAnsi="Times New Roman" w:cs="Times New Roman"/>
          <w:b/>
          <w:sz w:val="24"/>
          <w:szCs w:val="24"/>
        </w:rPr>
        <w:tab/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        Руководствуясь Бюджетным Кодексом Российской Федерации Федеральным законом  Российской Федерации от 06.10.2003 года №131-ФЗ «Об общих принципах организации местного самоуправления в Российской Федерации», Уставом сельского поселения Павловка  муниципального района Красноармейский Самарской области, Положением «О бюджетном устройстве и бюджетном процессе в сельском поселении Павловка », ревизионная комиссия провела экспертизу проекта решения Собрания Представителей сельского поселения Павловка  муниципального района Красноармейский Самарской области «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сельского поселения Павловка  муниципального района Красноармейский Самарской области на 2019 год и на плановый период 2020  и 2021 годов», по результатам которой отмечают следующее.</w:t>
      </w:r>
      <w:proofErr w:type="gramEnd"/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     В соответствии со ст.169 Бюджетного кодекса РФ (БК РФ) и Положением о бюджетном устройстве и бюджетном процессе в сельском поселении Павловка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 xml:space="preserve"> проект бюджета разработан на 3 года – на 2019 год и на плановый период  2020 и 2021 годы.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11FF">
        <w:rPr>
          <w:rFonts w:ascii="Times New Roman" w:hAnsi="Times New Roman" w:cs="Times New Roman"/>
          <w:b/>
          <w:i/>
          <w:sz w:val="24"/>
          <w:szCs w:val="24"/>
        </w:rPr>
        <w:t>Оценка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11FF">
        <w:rPr>
          <w:rFonts w:ascii="Times New Roman" w:hAnsi="Times New Roman" w:cs="Times New Roman"/>
          <w:b/>
          <w:i/>
          <w:sz w:val="24"/>
          <w:szCs w:val="24"/>
        </w:rPr>
        <w:t>комплектности материалов и документов, представленных в составе проекта бюджета, сроков представления требованиям законодательства и правовых актов.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lastRenderedPageBreak/>
        <w:t xml:space="preserve">           Проект решения о бюджете на очередной финансовый год, установленные пунктом 1 статьи 20 главы 3 Положения «О бюджетном устройстве и бюджетном процессе» 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не позднее 15 ноября), соблюдены.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 Формирование бюджета сельского поселения проводилось в соответствии с показателями прогноза социально-экономического развития района и с основными положениями бюджетной политики района, основными характеристиками местного бюджета текущего года, оценки ожидаемого исполнения бюджета текущего года.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Статьей №1 проекта решения о бюджете предлагается утвердить основные характеристики бюджета сельского поселения Павловка  на 2019 год по доходам в сумме 6052,844 тыс. рублей, по расходам в сумме 6052,844 тыс. рублей, с </w:t>
      </w:r>
      <w:proofErr w:type="spellStart"/>
      <w:r w:rsidRPr="00CE11FF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CE11FF">
        <w:rPr>
          <w:rFonts w:ascii="Times New Roman" w:hAnsi="Times New Roman" w:cs="Times New Roman"/>
          <w:sz w:val="24"/>
          <w:szCs w:val="24"/>
        </w:rPr>
        <w:t xml:space="preserve"> в объеме 0 тыс. рублей. На плановый период основные характеристики бюджета предлагаются следующие: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               на 2020 год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Доходы – 6597,855 тыс. рублей;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Расходы – 6597,855 тыс. рублей;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1F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E11FF">
        <w:rPr>
          <w:rFonts w:ascii="Times New Roman" w:hAnsi="Times New Roman" w:cs="Times New Roman"/>
          <w:sz w:val="24"/>
          <w:szCs w:val="24"/>
        </w:rPr>
        <w:t xml:space="preserve"> – 0 тыс. рублей.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              на 2021 год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Доходы – 7198,853 тыс. рублей;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Расходы – 7198,853 тыс. рублей;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1F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E11FF">
        <w:rPr>
          <w:rFonts w:ascii="Times New Roman" w:hAnsi="Times New Roman" w:cs="Times New Roman"/>
          <w:sz w:val="24"/>
          <w:szCs w:val="24"/>
        </w:rPr>
        <w:t xml:space="preserve"> – 0 тыс. рублей.</w:t>
      </w:r>
    </w:p>
    <w:p w:rsidR="00CE11FF" w:rsidRPr="00CE11FF" w:rsidRDefault="00CE11FF" w:rsidP="00CE11FF">
      <w:pPr>
        <w:tabs>
          <w:tab w:val="center" w:pos="4677"/>
          <w:tab w:val="left" w:pos="6936"/>
        </w:tabs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11FF">
        <w:rPr>
          <w:rFonts w:ascii="Times New Roman" w:hAnsi="Times New Roman" w:cs="Times New Roman"/>
          <w:b/>
          <w:i/>
          <w:sz w:val="24"/>
          <w:szCs w:val="24"/>
        </w:rPr>
        <w:t>Анализ доходной части бюджета района.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Прогноз налоговых и неналоговых доходов бюджета сельского поселения рассчитан исходя из ожидаемых поступлений 2018 года. 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Прогноз налоговых и неналоговых доходов бюджета сельского поселения составил: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2019 год –  3058,0 тыс. рублей;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2020 год –  3563,0 тыс. рублей;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на 2021 год –  4124,0 тыс. рублей. 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Для расчета прогнозных показателей по основным доходным источникам были использованы основные показатели прогноза социально-экономического развития на 2019–2021 годы, представленные министерством экономического развития, инвестиций и торговли Самарской области.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Кроме того, по ряду неналоговых доходов бюджета сельского поселения использованы прогнозы главных администраторов доходов бюджета муниципального района.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Налоговые доходы</w:t>
      </w:r>
    </w:p>
    <w:p w:rsidR="00CE11FF" w:rsidRPr="00CE11FF" w:rsidRDefault="00CE11FF" w:rsidP="00CE11FF">
      <w:pPr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1FF">
        <w:rPr>
          <w:rFonts w:ascii="Times New Roman" w:hAnsi="Times New Roman" w:cs="Times New Roman"/>
          <w:sz w:val="24"/>
          <w:szCs w:val="24"/>
        </w:rPr>
        <w:t>Прогноз поступлений по указанному налогу на 2019 г. рассчитан на основании ожидаемых поступлений на 2018  год с учетом индекса-дефлятора основных показателей прогноза социально-</w:t>
      </w:r>
      <w:r w:rsidRPr="00CE11FF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Самарской области на 2019 -2021  гг., разработанного министерством экономического развития, инвестиций и торговли Самарской области, применен показатель роста фонда оплаты труда, который соответственно по годам составил 105,5 %, 105,8% и 106,5 %</w:t>
      </w:r>
      <w:proofErr w:type="gramEnd"/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Прогноз поступлений налога на доходы физических лиц на 2019  год  определен в сумме – 61,0 тыс. руб.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Прогноз поступлений указанного налога на 2019-2019 год составит соответственно: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2020 год – 65,0 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уб.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2021 год – 69,0 тыс. руб.</w:t>
      </w:r>
    </w:p>
    <w:p w:rsidR="00CE11FF" w:rsidRPr="00CE11FF" w:rsidRDefault="00CE11FF" w:rsidP="00CE11FF">
      <w:pPr>
        <w:pStyle w:val="a4"/>
        <w:rPr>
          <w:b/>
          <w:spacing w:val="7"/>
          <w:sz w:val="24"/>
          <w:szCs w:val="24"/>
        </w:rPr>
      </w:pPr>
      <w:r w:rsidRPr="00CE11FF">
        <w:rPr>
          <w:b/>
          <w:spacing w:val="7"/>
          <w:sz w:val="24"/>
          <w:szCs w:val="24"/>
        </w:rPr>
        <w:t>Доходы от уплаты акцизов на нефтепродукты</w:t>
      </w:r>
    </w:p>
    <w:p w:rsidR="00CE11FF" w:rsidRPr="00CE11FF" w:rsidRDefault="00CE11FF" w:rsidP="00CE11FF">
      <w:pPr>
        <w:pStyle w:val="a4"/>
        <w:rPr>
          <w:b/>
          <w:spacing w:val="7"/>
          <w:sz w:val="24"/>
          <w:szCs w:val="24"/>
        </w:rPr>
      </w:pPr>
    </w:p>
    <w:p w:rsidR="00CE11FF" w:rsidRPr="00CE11FF" w:rsidRDefault="00CE11FF" w:rsidP="00CE11FF">
      <w:pPr>
        <w:pStyle w:val="a4"/>
        <w:rPr>
          <w:sz w:val="24"/>
          <w:szCs w:val="24"/>
        </w:rPr>
      </w:pPr>
      <w:proofErr w:type="gramStart"/>
      <w:r w:rsidRPr="00CE11FF">
        <w:rPr>
          <w:spacing w:val="1"/>
          <w:sz w:val="24"/>
          <w:szCs w:val="24"/>
        </w:rPr>
        <w:t xml:space="preserve">Прогноз доходов от уплаты на нефтепродукты учитывает: доходы от уплаты акцизов на дизельное топливо;  доходы от уплаты акцизов на моторные масла для дизельных и (или) карбюраторных (инженерных) двигателей; доходы от уплаты акцизов на автомобильный бензин, производимый на территории Российской Федерации; доходы от уплаты акцизов на прямогонный бензин, производимый на территории Российской Федерации.  </w:t>
      </w:r>
      <w:proofErr w:type="gramEnd"/>
    </w:p>
    <w:p w:rsidR="00CE11FF" w:rsidRPr="00CE11FF" w:rsidRDefault="00CE11FF" w:rsidP="00CE11FF">
      <w:pPr>
        <w:pStyle w:val="a4"/>
        <w:rPr>
          <w:spacing w:val="7"/>
          <w:sz w:val="24"/>
          <w:szCs w:val="24"/>
        </w:rPr>
      </w:pPr>
      <w:r w:rsidRPr="00CE11FF">
        <w:rPr>
          <w:sz w:val="24"/>
          <w:szCs w:val="24"/>
        </w:rPr>
        <w:t>При планировании показателей д</w:t>
      </w:r>
      <w:r w:rsidRPr="00CE11FF">
        <w:rPr>
          <w:spacing w:val="7"/>
          <w:sz w:val="24"/>
          <w:szCs w:val="24"/>
        </w:rPr>
        <w:t>оходов от уплаты акцизов на нефтепродукты</w:t>
      </w:r>
    </w:p>
    <w:p w:rsidR="00CE11FF" w:rsidRPr="00CE11FF" w:rsidRDefault="00CE11FF" w:rsidP="00CE11FF">
      <w:pPr>
        <w:pStyle w:val="a4"/>
        <w:ind w:firstLine="0"/>
        <w:rPr>
          <w:sz w:val="24"/>
          <w:szCs w:val="24"/>
        </w:rPr>
      </w:pPr>
      <w:r w:rsidRPr="00CE11FF">
        <w:rPr>
          <w:sz w:val="24"/>
          <w:szCs w:val="24"/>
        </w:rPr>
        <w:t>использованы расчеты сумм прогноза отчислений от акцизов на нефтепродукты в местные бюджеты на 2019-2021 годы на основании дифференцированных нормативов, рассчитанных министерством транспорта и автомобильных дорог Самарской области.</w:t>
      </w:r>
    </w:p>
    <w:p w:rsidR="00CE11FF" w:rsidRPr="00CE11FF" w:rsidRDefault="00CE11FF" w:rsidP="00CE11FF">
      <w:pPr>
        <w:pStyle w:val="a4"/>
        <w:ind w:firstLine="0"/>
        <w:rPr>
          <w:sz w:val="24"/>
          <w:szCs w:val="24"/>
        </w:rPr>
      </w:pPr>
    </w:p>
    <w:p w:rsidR="00CE11FF" w:rsidRPr="00CE11FF" w:rsidRDefault="00CE11FF" w:rsidP="00CE11FF">
      <w:pPr>
        <w:pStyle w:val="a4"/>
        <w:rPr>
          <w:spacing w:val="-6"/>
          <w:sz w:val="24"/>
          <w:szCs w:val="24"/>
        </w:rPr>
      </w:pPr>
      <w:r w:rsidRPr="00CE11FF">
        <w:rPr>
          <w:spacing w:val="1"/>
          <w:sz w:val="24"/>
          <w:szCs w:val="24"/>
        </w:rPr>
        <w:t xml:space="preserve">         2019 год   -  2389,0   тыс. рублей,</w:t>
      </w:r>
    </w:p>
    <w:p w:rsidR="00CE11FF" w:rsidRPr="00CE11FF" w:rsidRDefault="00CE11FF" w:rsidP="00CE11FF">
      <w:pPr>
        <w:pStyle w:val="a4"/>
        <w:rPr>
          <w:sz w:val="24"/>
          <w:szCs w:val="24"/>
        </w:rPr>
      </w:pPr>
      <w:r w:rsidRPr="00CE11FF">
        <w:rPr>
          <w:spacing w:val="1"/>
          <w:sz w:val="24"/>
          <w:szCs w:val="24"/>
        </w:rPr>
        <w:t xml:space="preserve">         2020 год   -  2866,0 тыс. рублей,</w:t>
      </w:r>
    </w:p>
    <w:p w:rsidR="00CE11FF" w:rsidRPr="00CE11FF" w:rsidRDefault="00CE11FF" w:rsidP="00CE11FF">
      <w:pPr>
        <w:pStyle w:val="a4"/>
        <w:rPr>
          <w:spacing w:val="1"/>
          <w:sz w:val="24"/>
          <w:szCs w:val="24"/>
        </w:rPr>
      </w:pPr>
      <w:r w:rsidRPr="00CE11FF">
        <w:rPr>
          <w:spacing w:val="1"/>
          <w:sz w:val="24"/>
          <w:szCs w:val="24"/>
        </w:rPr>
        <w:t xml:space="preserve">         2021 год   -  3398,0 тыс. рублей.</w:t>
      </w:r>
    </w:p>
    <w:p w:rsidR="00CE11FF" w:rsidRPr="00CE11FF" w:rsidRDefault="00CE11FF" w:rsidP="00CE11FF">
      <w:pPr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 xml:space="preserve">Налог на имущество физических лиц 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Данный показатель за 2019 год определен на основании фактических поступлений за 2017 год с учетом 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индекса-дефлятора основных показателей прогноза социально-экономического развития Самарской области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 xml:space="preserve"> на 2019 -2021 гг., разработанного министерством экономического развития, инвестиций и торговли Самарской области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2019 год прогнозные поступления составляют 103,0 тыс. рублей.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2020 год прогнозные поступления составляют 107,0 тыс. рублей.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2021 год прогнозные поступления составляют 111,0 тыс. рублей.</w:t>
      </w:r>
    </w:p>
    <w:p w:rsidR="00CE11FF" w:rsidRPr="00CE11FF" w:rsidRDefault="00CE11FF" w:rsidP="00CE11FF">
      <w:pPr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 xml:space="preserve">Земельный налог 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Данный показатель за 2019 год определен на основании фактических поступлений за 2017 год и фактически поступившего налога в 2018 год с учетом 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индекса-дефлятора основных показателей прогноза социально-экономического развития Самарской области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 xml:space="preserve"> на 2019 -2021 гг., разработанного министерством экономического развития, инвестиций и торговли Самарской области: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2019 год прогнозные поступления составляют  453,0 тыс. рублей.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2020 год прогнозные поступления составляют  471,0 тыс. рублей.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2021 год индекс прогнозные поступления составляют 490,0 тыс. рублей.</w:t>
      </w:r>
    </w:p>
    <w:p w:rsidR="00CE11FF" w:rsidRPr="00CE11FF" w:rsidRDefault="00CE11FF" w:rsidP="00CE11FF">
      <w:pPr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CE11FF" w:rsidRPr="00CE11FF" w:rsidRDefault="00CE11FF" w:rsidP="00CE11FF">
      <w:pPr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lastRenderedPageBreak/>
        <w:t>Доходы от использования имущества, находящегося в государственной и муниципальной собственности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Прогноз указанных доходов на 2019-2021 гг. основан на данных предоставленных  комитетом по управлению муниципальным имуществом и включает в себя поступление следующих источников: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-</w:t>
      </w:r>
      <w:r w:rsidRPr="00CE11FF">
        <w:rPr>
          <w:rFonts w:ascii="Times New Roman" w:hAnsi="Times New Roman" w:cs="Times New Roman"/>
          <w:sz w:val="24"/>
          <w:szCs w:val="24"/>
        </w:rPr>
        <w:tab/>
        <w:t>доходы от сдачи в аренду имущества, находящегося в оперативном</w:t>
      </w:r>
      <w:r w:rsidRPr="00CE11FF">
        <w:rPr>
          <w:rFonts w:ascii="Times New Roman" w:hAnsi="Times New Roman" w:cs="Times New Roman"/>
          <w:sz w:val="24"/>
          <w:szCs w:val="24"/>
        </w:rPr>
        <w:br/>
        <w:t>управлении органов сельских поселений и созданных ими</w:t>
      </w:r>
      <w:r w:rsidRPr="00CE11FF">
        <w:rPr>
          <w:rFonts w:ascii="Times New Roman" w:hAnsi="Times New Roman" w:cs="Times New Roman"/>
          <w:sz w:val="24"/>
          <w:szCs w:val="24"/>
        </w:rPr>
        <w:br/>
        <w:t>учреждений (за исключением имущества автономных учреждений субъектов</w:t>
      </w:r>
      <w:r w:rsidRPr="00CE11FF">
        <w:rPr>
          <w:rFonts w:ascii="Times New Roman" w:hAnsi="Times New Roman" w:cs="Times New Roman"/>
          <w:sz w:val="24"/>
          <w:szCs w:val="24"/>
        </w:rPr>
        <w:br/>
        <w:t>РФ):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2019 год – 22,0 тыс. рублей,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2020 год – 23,0 тыс. рублей,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2021 год – 24,0 тыс. рублей.</w:t>
      </w:r>
    </w:p>
    <w:p w:rsidR="00CE11FF" w:rsidRPr="00CE11FF" w:rsidRDefault="00CE11FF" w:rsidP="00CE11FF">
      <w:pPr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Прочие поступления от денежных взысканий (штрафов) и иных сумм в возмещение ущерба, зачисляемых в бюджеты поселений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По данной строке определены денежные взыскания (штрафы) от административной комиссии Красноармейского района и запланированы на основании данных сельских поселений: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2019 год – 5,0  тыс. рублей,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2020 год –  5,0 тыс. рублей,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2021 год –  5,0 тыс. рублей.</w:t>
      </w:r>
    </w:p>
    <w:p w:rsidR="00CE11FF" w:rsidRPr="00CE11FF" w:rsidRDefault="00CE11FF" w:rsidP="00CE11FF">
      <w:pPr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</w:t>
      </w:r>
      <w:r w:rsidRPr="00CE11FF">
        <w:rPr>
          <w:rFonts w:ascii="Times New Roman" w:hAnsi="Times New Roman" w:cs="Times New Roman"/>
          <w:b/>
          <w:sz w:val="24"/>
          <w:szCs w:val="24"/>
        </w:rPr>
        <w:t>Прочие неналоговые доходы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По данному виду доходов запланировано поступление денежных средств от добровольных пожертвований граждан сельского поселения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2019 год – 25,0 тыс. рублей;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2020 год -  26,0 тыс. рублей;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2021 год -  27,0 тыс. рублей.</w:t>
      </w:r>
    </w:p>
    <w:p w:rsidR="00CE11FF" w:rsidRPr="00CE11FF" w:rsidRDefault="00CE11FF" w:rsidP="00CE11FF">
      <w:pPr>
        <w:rPr>
          <w:rFonts w:ascii="Times New Roman" w:hAnsi="Times New Roman" w:cs="Times New Roman"/>
          <w:sz w:val="24"/>
          <w:szCs w:val="24"/>
        </w:rPr>
      </w:pPr>
    </w:p>
    <w:p w:rsidR="00CE11FF" w:rsidRPr="00CE11FF" w:rsidRDefault="00CE11FF" w:rsidP="00CE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   В 2019 году законопроектом учтены поступления в бюджет сельского поселения  из бюджетов других уровней в сумме 2994,844 тыс. рублей, 2020 г- 3034,855 тыс. рублей, в 2021 г- 3074,853 тыс. рублей.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Формирование доходов бюджета сельского поселения  будет находиться в прямой зависимости от предстоящих изменений законодательства Российской Федерации о налогах и сборах, реальной оценки макроэкономических показателей, фактической ситуации, складывающейся с поступлением доходов и достижения показателей прогноза социально-экономического развития муниципального образования.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В соответствии с проектом решения доходы  бюджета сельского поселения  предусматриваются на 2019 год в размере 6052,844 тыс. рублей, на 2020 год -6597,855 тыс. рублей, на 2021год – 7198,853 тыс. рублей.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11FF" w:rsidRPr="00CE11FF" w:rsidRDefault="00CE11FF" w:rsidP="00CE11FF">
      <w:pPr>
        <w:tabs>
          <w:tab w:val="center" w:pos="4677"/>
          <w:tab w:val="left" w:pos="693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11FF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расходной части бюджета.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         Расходная часть проекта бюджета поселения  на 2019 год и на плановый период 2020 и 2021 годов формировались на основе расходных обязательств сельского поселения Павловка. </w:t>
      </w:r>
    </w:p>
    <w:p w:rsidR="00CE11FF" w:rsidRPr="00CE11FF" w:rsidRDefault="00CE11FF" w:rsidP="00CE11F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С учетом прогнозируемого объема поступлений общий объем расходов на 2019 год сформирован в сумме 6052,844 тыс. рублей.</w:t>
      </w:r>
    </w:p>
    <w:p w:rsidR="00CE11FF" w:rsidRPr="00CE11FF" w:rsidRDefault="00CE11FF" w:rsidP="00CE11F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В качестве основных 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приоритетов формирования расходов  бюджета поселения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 xml:space="preserve">  на 2019-2021 годы были определены:</w:t>
      </w:r>
    </w:p>
    <w:p w:rsidR="00CE11FF" w:rsidRPr="00CE11FF" w:rsidRDefault="00CE11FF" w:rsidP="00CE11F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- безусловное выполнение расходных бюджетных обязательств;</w:t>
      </w:r>
    </w:p>
    <w:p w:rsidR="00CE11FF" w:rsidRPr="00CE11FF" w:rsidRDefault="00CE11FF" w:rsidP="00CE11F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Структура расходов  бюджета поселения  в разрезе 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разделов классификации расходов бюджетов бюджетной системы Российской Федерации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 xml:space="preserve"> на 2018 – 2019 годы:</w:t>
      </w:r>
    </w:p>
    <w:p w:rsidR="00CE11FF" w:rsidRPr="00CE11FF" w:rsidRDefault="00CE11FF" w:rsidP="00CE11F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356"/>
        <w:gridCol w:w="1553"/>
        <w:gridCol w:w="1630"/>
        <w:gridCol w:w="1743"/>
      </w:tblGrid>
      <w:tr w:rsidR="00CE11FF" w:rsidRPr="00CE11FF" w:rsidTr="009F4E41">
        <w:tc>
          <w:tcPr>
            <w:tcW w:w="3369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  <w:tab w:val="left" w:pos="1500"/>
              </w:tabs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Наименование раздела</w:t>
            </w:r>
          </w:p>
        </w:tc>
        <w:tc>
          <w:tcPr>
            <w:tcW w:w="1275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>2018 год (план)</w:t>
            </w:r>
          </w:p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5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вес, %</w:t>
            </w:r>
          </w:p>
        </w:tc>
        <w:tc>
          <w:tcPr>
            <w:tcW w:w="1630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>2019 год (проект) тыс. руб.</w:t>
            </w:r>
          </w:p>
        </w:tc>
        <w:tc>
          <w:tcPr>
            <w:tcW w:w="174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вес, %</w:t>
            </w:r>
          </w:p>
        </w:tc>
      </w:tr>
      <w:tr w:rsidR="00CE11FF" w:rsidRPr="00CE11FF" w:rsidTr="009F4E41">
        <w:tc>
          <w:tcPr>
            <w:tcW w:w="3369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1557,082</w:t>
            </w:r>
          </w:p>
        </w:tc>
        <w:tc>
          <w:tcPr>
            <w:tcW w:w="155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630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1534,844</w:t>
            </w:r>
          </w:p>
        </w:tc>
        <w:tc>
          <w:tcPr>
            <w:tcW w:w="174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CE11FF" w:rsidRPr="00CE11FF" w:rsidTr="009F4E41">
        <w:tc>
          <w:tcPr>
            <w:tcW w:w="3369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55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30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1FF" w:rsidRPr="00CE11FF" w:rsidTr="009F4E41">
        <w:tc>
          <w:tcPr>
            <w:tcW w:w="3369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30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E11FF" w:rsidRPr="00CE11FF" w:rsidTr="009F4E41">
        <w:tc>
          <w:tcPr>
            <w:tcW w:w="3369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1597,97769</w:t>
            </w:r>
          </w:p>
        </w:tc>
        <w:tc>
          <w:tcPr>
            <w:tcW w:w="155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74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E11FF" w:rsidRPr="00CE11FF" w:rsidTr="009F4E41">
        <w:tc>
          <w:tcPr>
            <w:tcW w:w="3369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1876,86427</w:t>
            </w:r>
          </w:p>
        </w:tc>
        <w:tc>
          <w:tcPr>
            <w:tcW w:w="155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630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74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11FF" w:rsidRPr="00CE11FF" w:rsidTr="009F4E41">
        <w:tc>
          <w:tcPr>
            <w:tcW w:w="3369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55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74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11F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E11FF" w:rsidRPr="00CE11FF" w:rsidTr="009F4E41">
        <w:tc>
          <w:tcPr>
            <w:tcW w:w="3369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275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>6406,12396</w:t>
            </w:r>
          </w:p>
        </w:tc>
        <w:tc>
          <w:tcPr>
            <w:tcW w:w="155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30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>6052,844</w:t>
            </w:r>
          </w:p>
        </w:tc>
        <w:tc>
          <w:tcPr>
            <w:tcW w:w="1743" w:type="dxa"/>
            <w:shd w:val="clear" w:color="auto" w:fill="auto"/>
          </w:tcPr>
          <w:p w:rsidR="00CE11FF" w:rsidRPr="00CE11FF" w:rsidRDefault="00CE11FF" w:rsidP="009F4E41">
            <w:pPr>
              <w:tabs>
                <w:tab w:val="left" w:pos="142"/>
              </w:tabs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CE11FF" w:rsidRPr="00CE11FF" w:rsidRDefault="00CE11FF" w:rsidP="00CE11FF">
      <w:pPr>
        <w:tabs>
          <w:tab w:val="center" w:pos="5037"/>
          <w:tab w:val="left" w:pos="8292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11FF" w:rsidRPr="00CE11FF" w:rsidRDefault="00CE11FF" w:rsidP="00CE11FF">
      <w:pPr>
        <w:tabs>
          <w:tab w:val="center" w:pos="5037"/>
          <w:tab w:val="left" w:pos="8292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бюджета поселения  в 2019-2021 годах составит:</w:t>
      </w:r>
    </w:p>
    <w:p w:rsidR="00CE11FF" w:rsidRPr="00CE11FF" w:rsidRDefault="00CE11FF" w:rsidP="00CE11FF">
      <w:pPr>
        <w:tabs>
          <w:tab w:val="center" w:pos="5037"/>
          <w:tab w:val="left" w:pos="8292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1 января 2020 года – 0 тыс. рублей;</w:t>
      </w:r>
    </w:p>
    <w:p w:rsidR="00CE11FF" w:rsidRPr="00CE11FF" w:rsidRDefault="00CE11FF" w:rsidP="00CE11FF">
      <w:pPr>
        <w:tabs>
          <w:tab w:val="center" w:pos="5037"/>
          <w:tab w:val="left" w:pos="8292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1 января 2021 года – 0 тыс. рублей;</w:t>
      </w:r>
    </w:p>
    <w:p w:rsidR="00CE11FF" w:rsidRPr="00CE11FF" w:rsidRDefault="00CE11FF" w:rsidP="00CE11FF">
      <w:pPr>
        <w:tabs>
          <w:tab w:val="center" w:pos="5037"/>
          <w:tab w:val="left" w:pos="8292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на 1 января 2022 года – 0 тыс. рублей.</w:t>
      </w:r>
    </w:p>
    <w:p w:rsidR="00CE11FF" w:rsidRPr="00CE11FF" w:rsidRDefault="00CE11FF" w:rsidP="00CE11F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 Проект бюджета  сельского поселения Павловка муниципального района Красноармейский на 2019 год и на плановый период 2020и 2021 годов подготовлен с учетом требований Бюджетного Кодекса, содержит все основные характеристики, предусмотренные ст.184.1.Бюджетного Кодекса РФ.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Общий объем условно утвержденных расходов соответствует п.3 ст.184.1. Бюджетного Кодекса.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Предельный объем муниципального 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долга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 xml:space="preserve"> и верхний предел муниципального долга соответствует ст.107 БК РФ.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Прогнозируемый объем резервного фонда на 2019 год и на плановый период 2020и 2021 годов соответствует его нормативной величине 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не более 3% общего объема расходов, обеспечиваемых за счет собственных доходов бюджета без учета дотаций, субсидий) и составляет: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в 2019 году – 5 тыс. рублей,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в 2020 году – 5 тыс. рублей,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в 2021 году – 5 тыс. рублей.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С учетом изложенного Ревизионная комиссия Собрания представителей сельского поселения Павловка Красноармейского района Самарской области полагает возможным рассмотрение проекта решения «О бюджете сельского поселения Павловка на 2019 год и на плановый период 2020 и 2021 годов» в первом чтении.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             Филимонова О.П.              </w:t>
      </w:r>
    </w:p>
    <w:p w:rsidR="00CE11FF" w:rsidRPr="00CE11FF" w:rsidRDefault="00CE11FF" w:rsidP="00CE11FF">
      <w:pPr>
        <w:tabs>
          <w:tab w:val="center" w:pos="4677"/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11FF" w:rsidRPr="00CE11FF" w:rsidRDefault="00CE11FF" w:rsidP="00CE11FF">
      <w:pPr>
        <w:pStyle w:val="Standard"/>
      </w:pPr>
      <w:r>
        <w:rPr>
          <w:b/>
          <w:bCs/>
        </w:rPr>
        <w:t xml:space="preserve">                                                       </w:t>
      </w:r>
      <w:r w:rsidRPr="00CE11FF">
        <w:rPr>
          <w:b/>
          <w:bCs/>
        </w:rPr>
        <w:t>РОССИЙСКАЯ ФЕДЕРАЦИЯ</w:t>
      </w:r>
      <w:r w:rsidRPr="00CE11FF">
        <w:rPr>
          <w:b/>
          <w:bCs/>
        </w:rPr>
        <w:br/>
        <w:t xml:space="preserve">                                       </w:t>
      </w:r>
      <w:r>
        <w:rPr>
          <w:b/>
          <w:bCs/>
        </w:rPr>
        <w:t xml:space="preserve">                  </w:t>
      </w:r>
      <w:r w:rsidRPr="00CE11FF">
        <w:rPr>
          <w:b/>
          <w:bCs/>
        </w:rPr>
        <w:t xml:space="preserve"> САМАРСКАЯ ОБЛАСТЬ</w:t>
      </w:r>
    </w:p>
    <w:p w:rsidR="00CE11FF" w:rsidRPr="00CE11FF" w:rsidRDefault="00CE11FF" w:rsidP="00CE11FF">
      <w:pPr>
        <w:pStyle w:val="Standard"/>
        <w:jc w:val="center"/>
      </w:pPr>
      <w:r w:rsidRPr="00CE11FF">
        <w:rPr>
          <w:b/>
          <w:bCs/>
        </w:rPr>
        <w:t xml:space="preserve">МУНИЦИПАЛЬНЫЙ РАЙОН </w:t>
      </w:r>
      <w:r w:rsidRPr="00CE11FF">
        <w:rPr>
          <w:b/>
          <w:bCs/>
          <w:caps/>
        </w:rPr>
        <w:t>Красноармейский</w:t>
      </w:r>
    </w:p>
    <w:p w:rsidR="00CE11FF" w:rsidRPr="00CE11FF" w:rsidRDefault="00CE11FF" w:rsidP="00CE11FF">
      <w:pPr>
        <w:pStyle w:val="Standard"/>
        <w:jc w:val="center"/>
        <w:rPr>
          <w:b/>
          <w:bCs/>
        </w:rPr>
      </w:pPr>
      <w:r w:rsidRPr="00CE11FF">
        <w:rPr>
          <w:b/>
          <w:bCs/>
        </w:rPr>
        <w:t>СОБРАНИЕ ПРЕДСТАВИТЕЛЕЙ СЕЛЬСКОГО ПОСЕЛЕНИЯ</w:t>
      </w:r>
    </w:p>
    <w:p w:rsidR="00CE11FF" w:rsidRPr="00CE11FF" w:rsidRDefault="00CE11FF" w:rsidP="00CE11FF">
      <w:pPr>
        <w:pStyle w:val="Standard"/>
        <w:jc w:val="center"/>
        <w:rPr>
          <w:b/>
          <w:bCs/>
          <w:caps/>
        </w:rPr>
      </w:pPr>
      <w:r w:rsidRPr="00CE11FF">
        <w:rPr>
          <w:b/>
          <w:bCs/>
          <w:caps/>
        </w:rPr>
        <w:t>Павловка</w:t>
      </w:r>
    </w:p>
    <w:p w:rsidR="00CE11FF" w:rsidRPr="00CE11FF" w:rsidRDefault="00CE11FF" w:rsidP="00CE11FF">
      <w:pPr>
        <w:pStyle w:val="Standard"/>
        <w:jc w:val="center"/>
      </w:pPr>
    </w:p>
    <w:p w:rsidR="00CE11FF" w:rsidRPr="00CE11FF" w:rsidRDefault="00CE11FF" w:rsidP="00CE11FF">
      <w:pPr>
        <w:pStyle w:val="Standard"/>
        <w:jc w:val="center"/>
        <w:rPr>
          <w:b/>
          <w:bCs/>
        </w:rPr>
      </w:pPr>
      <w:r w:rsidRPr="00CE11FF">
        <w:rPr>
          <w:b/>
          <w:bCs/>
        </w:rPr>
        <w:t>РЕШЕНИЕ</w:t>
      </w:r>
    </w:p>
    <w:p w:rsidR="00CE11FF" w:rsidRPr="00CE11FF" w:rsidRDefault="00CE11FF" w:rsidP="00CE11FF">
      <w:pPr>
        <w:pStyle w:val="Standard"/>
        <w:jc w:val="center"/>
        <w:rPr>
          <w:b/>
          <w:bCs/>
        </w:rPr>
      </w:pPr>
      <w:r w:rsidRPr="00CE11FF">
        <w:rPr>
          <w:b/>
          <w:bCs/>
        </w:rPr>
        <w:t>От 7 декабря   2018 года №  103</w:t>
      </w:r>
    </w:p>
    <w:p w:rsidR="00CE11FF" w:rsidRPr="00CE11FF" w:rsidRDefault="00CE11FF" w:rsidP="00CE11FF">
      <w:pPr>
        <w:pStyle w:val="Standard"/>
        <w:autoSpaceDE w:val="0"/>
        <w:jc w:val="center"/>
        <w:rPr>
          <w:b/>
          <w:bCs/>
        </w:rPr>
      </w:pPr>
    </w:p>
    <w:p w:rsidR="00CE11FF" w:rsidRPr="00CE11FF" w:rsidRDefault="00CE11FF" w:rsidP="00CE11FF">
      <w:pPr>
        <w:pStyle w:val="Standard"/>
        <w:rPr>
          <w:b/>
          <w:bCs/>
        </w:rPr>
      </w:pPr>
      <w:r w:rsidRPr="00CE11FF">
        <w:rPr>
          <w:b/>
          <w:bCs/>
        </w:rPr>
        <w:t>«О принятии в первом чтении  бюджета  сельского поселения Павловка муниципального района Красноармейский Самарской области на 2019год и плановый период 2020 и 2021 годов »</w:t>
      </w:r>
    </w:p>
    <w:p w:rsidR="00CE11FF" w:rsidRPr="00CE11FF" w:rsidRDefault="00CE11FF" w:rsidP="00CE11FF">
      <w:pPr>
        <w:pStyle w:val="Standard"/>
      </w:pPr>
    </w:p>
    <w:p w:rsidR="00CE11FF" w:rsidRPr="00CE11FF" w:rsidRDefault="00CE11FF" w:rsidP="00CE11FF">
      <w:pPr>
        <w:pStyle w:val="Standard"/>
      </w:pPr>
      <w:r w:rsidRPr="00CE11FF">
        <w:t xml:space="preserve">         </w:t>
      </w:r>
    </w:p>
    <w:p w:rsidR="00CE11FF" w:rsidRPr="00CE11FF" w:rsidRDefault="00CE11FF" w:rsidP="00CE11FF">
      <w:pPr>
        <w:pStyle w:val="Standard"/>
      </w:pPr>
      <w:r w:rsidRPr="00CE11FF">
        <w:t xml:space="preserve">   </w:t>
      </w:r>
      <w:proofErr w:type="gramStart"/>
      <w:r w:rsidRPr="00CE11FF">
        <w:t>В соответствии со статьёй 52 ФЗ «Об общих принципах организации местного самоуправления в Российской Федерации» от 6.10.2003 года № 131-ФЗ, ст. 74 и 75 Устава сельского поселения Павловка и по результатам проведения на территории сельского поселения Павловка муниципального района Красноармейский Самарской области публичных слушаний по проекту бюджета сельского поселения Павловка на 2017год и на плановый период 2018 и 2019 годов Собрание</w:t>
      </w:r>
      <w:proofErr w:type="gramEnd"/>
      <w:r w:rsidRPr="00CE11FF">
        <w:t xml:space="preserve"> представителей сельского поселения Павловка   РЕШИЛО:</w:t>
      </w:r>
    </w:p>
    <w:p w:rsidR="00CE11FF" w:rsidRPr="00CE11FF" w:rsidRDefault="00CE11FF" w:rsidP="00CE11FF">
      <w:pPr>
        <w:pStyle w:val="Standard"/>
      </w:pPr>
    </w:p>
    <w:p w:rsidR="00CE11FF" w:rsidRPr="00CE11FF" w:rsidRDefault="00CE11FF" w:rsidP="00CE11FF">
      <w:pPr>
        <w:pStyle w:val="Standard"/>
        <w:numPr>
          <w:ilvl w:val="2"/>
          <w:numId w:val="2"/>
        </w:numPr>
        <w:autoSpaceDE w:val="0"/>
        <w:ind w:firstLine="709"/>
        <w:jc w:val="both"/>
      </w:pPr>
      <w:r w:rsidRPr="00CE11FF">
        <w:t>Принять в первом чтении бюджет сельского поселения Павловка на 2019 год и плановый период 2020 и 2021 годов  с учётом изменений и дополнений, поступивших в ходе проведения публичных слушаний на территории сельского поселения Павловка муниципального района Красноармейский  Самарской области.</w:t>
      </w:r>
    </w:p>
    <w:p w:rsidR="00CE11FF" w:rsidRPr="00CE11FF" w:rsidRDefault="00CE11FF" w:rsidP="00CE11FF">
      <w:pPr>
        <w:pStyle w:val="Standard"/>
        <w:numPr>
          <w:ilvl w:val="2"/>
          <w:numId w:val="2"/>
        </w:numPr>
        <w:autoSpaceDE w:val="0"/>
        <w:ind w:firstLine="709"/>
        <w:jc w:val="both"/>
      </w:pPr>
      <w:r w:rsidRPr="00CE11FF">
        <w:t>Опубликовать данное Решение в источнике официального опубликования муниципальных правовых актов сельского поселения  Павловка  « Павловский вестник»</w:t>
      </w:r>
    </w:p>
    <w:p w:rsidR="00CE11FF" w:rsidRPr="00CE11FF" w:rsidRDefault="00CE11FF" w:rsidP="00CE11FF">
      <w:pPr>
        <w:pStyle w:val="Standard"/>
      </w:pPr>
    </w:p>
    <w:p w:rsidR="00CE11FF" w:rsidRPr="00CE11FF" w:rsidRDefault="00CE11FF" w:rsidP="00CE11FF">
      <w:pPr>
        <w:pStyle w:val="Standard"/>
      </w:pPr>
    </w:p>
    <w:p w:rsidR="00CE11FF" w:rsidRPr="00CE11FF" w:rsidRDefault="00CE11FF" w:rsidP="00CE11FF">
      <w:pPr>
        <w:pStyle w:val="Standard"/>
      </w:pPr>
      <w:r w:rsidRPr="00CE11FF">
        <w:t xml:space="preserve"> </w:t>
      </w:r>
      <w:r w:rsidRPr="00CE11FF">
        <w:rPr>
          <w:rFonts w:ascii="Times New Roman CYR" w:eastAsia="Times New Roman CYR" w:hAnsi="Times New Roman CYR" w:cs="Times New Roman CYR"/>
        </w:rPr>
        <w:t>Председатель Собрания представителей</w:t>
      </w:r>
    </w:p>
    <w:p w:rsidR="00CE11FF" w:rsidRPr="00CE11FF" w:rsidRDefault="00CE11FF" w:rsidP="00CE11FF">
      <w:pPr>
        <w:pStyle w:val="Standard"/>
        <w:tabs>
          <w:tab w:val="left" w:pos="200"/>
        </w:tabs>
        <w:autoSpaceDE w:val="0"/>
        <w:rPr>
          <w:rFonts w:ascii="Times New Roman CYR" w:eastAsia="Times New Roman CYR" w:hAnsi="Times New Roman CYR" w:cs="Times New Roman CYR"/>
        </w:rPr>
      </w:pPr>
      <w:r w:rsidRPr="00CE11FF">
        <w:rPr>
          <w:rFonts w:ascii="Times New Roman CYR" w:eastAsia="Times New Roman CYR" w:hAnsi="Times New Roman CYR" w:cs="Times New Roman CYR"/>
        </w:rPr>
        <w:t>сельского поселения Павловка</w:t>
      </w:r>
    </w:p>
    <w:p w:rsidR="00CE11FF" w:rsidRPr="00CE11FF" w:rsidRDefault="00CE11FF" w:rsidP="00CE11FF">
      <w:pPr>
        <w:pStyle w:val="Standard"/>
        <w:tabs>
          <w:tab w:val="left" w:pos="200"/>
        </w:tabs>
        <w:autoSpaceDE w:val="0"/>
        <w:rPr>
          <w:rFonts w:ascii="Times New Roman CYR" w:eastAsia="Times New Roman CYR" w:hAnsi="Times New Roman CYR" w:cs="Times New Roman CYR"/>
        </w:rPr>
      </w:pPr>
      <w:r w:rsidRPr="00CE11FF">
        <w:rPr>
          <w:rFonts w:ascii="Times New Roman CYR" w:eastAsia="Times New Roman CYR" w:hAnsi="Times New Roman CYR" w:cs="Times New Roman CYR"/>
        </w:rPr>
        <w:t xml:space="preserve">муниципального района </w:t>
      </w:r>
      <w:proofErr w:type="gramStart"/>
      <w:r w:rsidRPr="00CE11FF">
        <w:rPr>
          <w:rFonts w:ascii="Times New Roman CYR" w:eastAsia="Times New Roman CYR" w:hAnsi="Times New Roman CYR" w:cs="Times New Roman CYR"/>
        </w:rPr>
        <w:t>Красноармейский</w:t>
      </w:r>
      <w:proofErr w:type="gramEnd"/>
    </w:p>
    <w:p w:rsidR="00CE11FF" w:rsidRPr="00CE11FF" w:rsidRDefault="00CE11FF" w:rsidP="00CE11FF">
      <w:pPr>
        <w:pStyle w:val="Standard"/>
        <w:tabs>
          <w:tab w:val="left" w:pos="200"/>
        </w:tabs>
        <w:autoSpaceDE w:val="0"/>
        <w:rPr>
          <w:rFonts w:ascii="Times New Roman CYR" w:eastAsia="Times New Roman CYR" w:hAnsi="Times New Roman CYR" w:cs="Times New Roman CYR"/>
        </w:rPr>
      </w:pPr>
      <w:r w:rsidRPr="00CE11FF">
        <w:rPr>
          <w:rFonts w:ascii="Times New Roman CYR" w:eastAsia="Times New Roman CYR" w:hAnsi="Times New Roman CYR" w:cs="Times New Roman CYR"/>
        </w:rPr>
        <w:t>Самарской области                                                                   Л. В. Гришина</w:t>
      </w:r>
    </w:p>
    <w:p w:rsidR="00CE11FF" w:rsidRPr="00CE11FF" w:rsidRDefault="00CE11FF" w:rsidP="00CE11FF">
      <w:pPr>
        <w:pStyle w:val="Standard"/>
      </w:pPr>
    </w:p>
    <w:p w:rsidR="00CE11FF" w:rsidRPr="00CE11FF" w:rsidRDefault="00CE11FF" w:rsidP="00CE11FF">
      <w:pPr>
        <w:pStyle w:val="Standard"/>
      </w:pPr>
    </w:p>
    <w:p w:rsidR="00CE11FF" w:rsidRPr="00CE11FF" w:rsidRDefault="00CE11FF" w:rsidP="00CE11F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ОБ БЮДЖЕТЕ </w:t>
      </w:r>
    </w:p>
    <w:p w:rsidR="00CE11FF" w:rsidRPr="00CE11FF" w:rsidRDefault="00CE11FF" w:rsidP="00CE11F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CE11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ПАВЛОВКА</w:t>
      </w:r>
      <w:r w:rsidRPr="00CE11FF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CE11FF">
        <w:rPr>
          <w:rFonts w:ascii="Times New Roman" w:hAnsi="Times New Roman" w:cs="Times New Roman"/>
          <w:sz w:val="24"/>
          <w:szCs w:val="24"/>
        </w:rPr>
        <w:br/>
        <w:t>И НА ПЛАНОВЫЙ ПЕРИОД 2020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 xml:space="preserve"> 2021 ГОДОВ </w:t>
      </w:r>
    </w:p>
    <w:p w:rsidR="00CE11FF" w:rsidRPr="00CE11FF" w:rsidRDefault="00CE11FF" w:rsidP="00CE11F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поселения на 2019 год: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общий объём доходов –  6052,844 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ублей;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общий объём расходов – 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6052,844</w:t>
      </w:r>
      <w:r w:rsidRPr="00CE11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ублей;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дефицит –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CE11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ублей.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поселения на плановый период 2020 года: 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общий объём доходов –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 xml:space="preserve">6597,855 </w:t>
      </w:r>
      <w:r w:rsidRPr="00CE11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общий объём расходов – 6597,855 тыс. рублей; 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дефицит –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CE11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ублей.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поселения на плановый период 2021 года: 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общий объём доходов –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 xml:space="preserve">7198,853 </w:t>
      </w:r>
      <w:r w:rsidRPr="00CE11FF">
        <w:rPr>
          <w:rFonts w:ascii="Times New Roman" w:hAnsi="Times New Roman" w:cs="Times New Roman"/>
          <w:sz w:val="24"/>
          <w:szCs w:val="24"/>
        </w:rPr>
        <w:t>тыс. рублей;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общий объём расходов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 xml:space="preserve">– 7198,853 </w:t>
      </w:r>
      <w:r w:rsidRPr="00CE11FF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дефицит – 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 xml:space="preserve">0 </w:t>
      </w:r>
      <w:r w:rsidRPr="00CE11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ублей.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FF" w:rsidRPr="00CE11FF" w:rsidRDefault="00CE11FF" w:rsidP="00CE11F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Утвердить общий объем условно утвержденных расходов: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на 2020 год – 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163,0</w:t>
      </w:r>
      <w:r w:rsidRPr="00CE11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на 2021 год –  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356,0</w:t>
      </w:r>
      <w:r w:rsidRPr="00CE11FF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/>
          <w:sz w:val="24"/>
          <w:szCs w:val="24"/>
        </w:rPr>
      </w:pPr>
      <w:r w:rsidRPr="00CE11FF">
        <w:rPr>
          <w:b/>
          <w:sz w:val="24"/>
          <w:szCs w:val="24"/>
        </w:rPr>
        <w:t>Статья 3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 xml:space="preserve">Утвердить   общий  объём  бюджетных   ассигнований,   направляемых  на исполнение   </w:t>
      </w:r>
      <w:r w:rsidRPr="00CE11FF">
        <w:rPr>
          <w:sz w:val="24"/>
          <w:szCs w:val="24"/>
        </w:rPr>
        <w:lastRenderedPageBreak/>
        <w:t xml:space="preserve">публичных   нормативных   обязательств   в   2019 году,    в   объеме   </w:t>
      </w:r>
      <w:r w:rsidRPr="00CE11FF">
        <w:rPr>
          <w:color w:val="FF0000"/>
          <w:sz w:val="24"/>
          <w:szCs w:val="24"/>
        </w:rPr>
        <w:t>0</w:t>
      </w:r>
      <w:r w:rsidRPr="00CE11FF">
        <w:rPr>
          <w:sz w:val="24"/>
          <w:szCs w:val="24"/>
        </w:rPr>
        <w:t xml:space="preserve"> тыс. рублей.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/>
          <w:sz w:val="24"/>
          <w:szCs w:val="24"/>
        </w:rPr>
      </w:pPr>
      <w:r w:rsidRPr="00CE11FF">
        <w:rPr>
          <w:b/>
          <w:sz w:val="24"/>
          <w:szCs w:val="24"/>
        </w:rPr>
        <w:t>Статья 4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>1.Утвердить объём межбюджетных трансфертов, получаемых из областного бюджета: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2019 году в сумме   1908,0 тыс. рублей; 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2020 году в сумме   </w:t>
      </w:r>
      <w:r w:rsidRPr="00CE11FF">
        <w:rPr>
          <w:color w:val="FF0000"/>
          <w:sz w:val="24"/>
          <w:szCs w:val="24"/>
        </w:rPr>
        <w:t>1908,0</w:t>
      </w:r>
      <w:r w:rsidRPr="00CE11FF">
        <w:rPr>
          <w:bCs/>
          <w:sz w:val="24"/>
          <w:szCs w:val="24"/>
        </w:rPr>
        <w:t xml:space="preserve">  тыс. рублей;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2021 году в сумме   </w:t>
      </w:r>
      <w:r w:rsidRPr="00CE11FF">
        <w:rPr>
          <w:color w:val="FF0000"/>
          <w:sz w:val="24"/>
          <w:szCs w:val="24"/>
        </w:rPr>
        <w:t>1908,0</w:t>
      </w:r>
      <w:r w:rsidRPr="00CE11FF">
        <w:rPr>
          <w:bCs/>
          <w:sz w:val="24"/>
          <w:szCs w:val="24"/>
        </w:rPr>
        <w:t xml:space="preserve">  тыс. рублей. 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>2.Утвердить объём межбюджетных трансфертов, получаемых из федерального бюджета: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2019 году в сумме   0 тыс. рублей; 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2020 году в сумме   </w:t>
      </w:r>
      <w:r w:rsidRPr="00CE11FF">
        <w:rPr>
          <w:color w:val="FF0000"/>
          <w:sz w:val="24"/>
          <w:szCs w:val="24"/>
        </w:rPr>
        <w:t>0</w:t>
      </w:r>
      <w:r w:rsidRPr="00CE11FF">
        <w:rPr>
          <w:bCs/>
          <w:sz w:val="24"/>
          <w:szCs w:val="24"/>
        </w:rPr>
        <w:t xml:space="preserve">  тыс. рублей;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2021 году в сумме   </w:t>
      </w:r>
      <w:r w:rsidRPr="00CE11FF">
        <w:rPr>
          <w:color w:val="FF0000"/>
          <w:sz w:val="24"/>
          <w:szCs w:val="24"/>
        </w:rPr>
        <w:t>0</w:t>
      </w:r>
      <w:r w:rsidRPr="00CE11FF">
        <w:rPr>
          <w:bCs/>
          <w:sz w:val="24"/>
          <w:szCs w:val="24"/>
        </w:rPr>
        <w:t xml:space="preserve">  тыс. рублей. </w:t>
      </w:r>
    </w:p>
    <w:p w:rsidR="00CE11FF" w:rsidRPr="00CE11FF" w:rsidRDefault="00CE11FF" w:rsidP="00CE11FF">
      <w:pPr>
        <w:widowControl w:val="0"/>
        <w:spacing w:line="360" w:lineRule="auto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      3.Утвердить объём межбюджетных трансфертов, получаемых из районного  бюджета: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2019году в сумме   </w:t>
      </w:r>
      <w:r w:rsidRPr="00CE11FF">
        <w:rPr>
          <w:color w:val="FF0000"/>
          <w:sz w:val="24"/>
          <w:szCs w:val="24"/>
        </w:rPr>
        <w:t>1086,844</w:t>
      </w:r>
      <w:r w:rsidRPr="00CE11FF">
        <w:rPr>
          <w:bCs/>
          <w:sz w:val="24"/>
          <w:szCs w:val="24"/>
        </w:rPr>
        <w:t xml:space="preserve"> тыс. рублей; 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2020 году в сумме  </w:t>
      </w:r>
      <w:r w:rsidRPr="00CE11FF">
        <w:rPr>
          <w:color w:val="FF0000"/>
          <w:sz w:val="24"/>
          <w:szCs w:val="24"/>
        </w:rPr>
        <w:t>1126,855</w:t>
      </w:r>
      <w:r w:rsidRPr="00CE11FF">
        <w:rPr>
          <w:bCs/>
          <w:sz w:val="24"/>
          <w:szCs w:val="24"/>
        </w:rPr>
        <w:t xml:space="preserve"> тыс. рублей;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2021 году в сумме </w:t>
      </w:r>
      <w:r w:rsidRPr="00CE11FF">
        <w:rPr>
          <w:color w:val="FF0000"/>
          <w:sz w:val="24"/>
          <w:szCs w:val="24"/>
        </w:rPr>
        <w:t xml:space="preserve"> 1166,853</w:t>
      </w:r>
      <w:r w:rsidRPr="00CE11FF">
        <w:rPr>
          <w:bCs/>
          <w:sz w:val="24"/>
          <w:szCs w:val="24"/>
        </w:rPr>
        <w:t xml:space="preserve"> тыс. рублей. 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>4.Утвердить объём безвозмездных поступлений, получаемых из  их бюджетов разных уровней: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2019 году в сумме    </w:t>
      </w:r>
      <w:r w:rsidRPr="00CE11FF">
        <w:rPr>
          <w:color w:val="FF0000"/>
          <w:sz w:val="24"/>
          <w:szCs w:val="24"/>
        </w:rPr>
        <w:t>2994,844</w:t>
      </w:r>
      <w:r w:rsidRPr="00CE11FF">
        <w:rPr>
          <w:bCs/>
          <w:sz w:val="24"/>
          <w:szCs w:val="24"/>
        </w:rPr>
        <w:t xml:space="preserve">  тыс. рублей; 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 xml:space="preserve">в 2020 году в  сумме  </w:t>
      </w:r>
      <w:r w:rsidRPr="00CE11FF">
        <w:rPr>
          <w:color w:val="FF0000"/>
          <w:sz w:val="24"/>
          <w:szCs w:val="24"/>
        </w:rPr>
        <w:t xml:space="preserve"> 3034,855</w:t>
      </w:r>
      <w:r w:rsidRPr="00CE11FF">
        <w:rPr>
          <w:bCs/>
          <w:sz w:val="24"/>
          <w:szCs w:val="24"/>
        </w:rPr>
        <w:t xml:space="preserve">  тыс. рублей;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/>
          <w:sz w:val="24"/>
          <w:szCs w:val="24"/>
        </w:rPr>
      </w:pPr>
      <w:r w:rsidRPr="00CE11FF">
        <w:rPr>
          <w:bCs/>
          <w:sz w:val="24"/>
          <w:szCs w:val="24"/>
        </w:rPr>
        <w:t xml:space="preserve">в 2021 году в сумме  </w:t>
      </w:r>
      <w:r w:rsidRPr="00CE11FF">
        <w:rPr>
          <w:color w:val="FF0000"/>
          <w:sz w:val="24"/>
          <w:szCs w:val="24"/>
        </w:rPr>
        <w:t xml:space="preserve">  3074,853</w:t>
      </w:r>
      <w:r w:rsidRPr="00CE11FF">
        <w:rPr>
          <w:bCs/>
          <w:sz w:val="24"/>
          <w:szCs w:val="24"/>
        </w:rPr>
        <w:t xml:space="preserve">  тыс. рублей 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b/>
          <w:sz w:val="24"/>
          <w:szCs w:val="24"/>
        </w:rPr>
      </w:pPr>
      <w:r w:rsidRPr="00CE11FF">
        <w:rPr>
          <w:b/>
          <w:sz w:val="24"/>
          <w:szCs w:val="24"/>
        </w:rPr>
        <w:t>Статья 5</w:t>
      </w:r>
    </w:p>
    <w:p w:rsidR="00CE11FF" w:rsidRPr="00CE11FF" w:rsidRDefault="00CE11FF" w:rsidP="00CE11F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 xml:space="preserve">1. Утвердить перечень главных администраторов доходов бюджета </w:t>
      </w:r>
    </w:p>
    <w:p w:rsidR="00CE11FF" w:rsidRPr="00CE11FF" w:rsidRDefault="00CE11FF" w:rsidP="00CE11FF">
      <w:pPr>
        <w:widowControl w:val="0"/>
        <w:spacing w:line="360" w:lineRule="auto"/>
        <w:jc w:val="both"/>
        <w:rPr>
          <w:sz w:val="24"/>
          <w:szCs w:val="24"/>
        </w:rPr>
      </w:pPr>
      <w:r w:rsidRPr="00CE11FF">
        <w:rPr>
          <w:sz w:val="24"/>
          <w:szCs w:val="24"/>
        </w:rPr>
        <w:t xml:space="preserve">    поселения согласно приложению </w:t>
      </w:r>
      <w:r w:rsidRPr="00CE11FF">
        <w:rPr>
          <w:color w:val="FF0000"/>
          <w:sz w:val="24"/>
          <w:szCs w:val="24"/>
        </w:rPr>
        <w:t>1</w:t>
      </w:r>
      <w:r w:rsidRPr="00CE11FF">
        <w:rPr>
          <w:sz w:val="24"/>
          <w:szCs w:val="24"/>
        </w:rPr>
        <w:t xml:space="preserve"> к настоящему Решению.</w:t>
      </w:r>
    </w:p>
    <w:p w:rsidR="00CE11FF" w:rsidRPr="00CE11FF" w:rsidRDefault="00CE11FF" w:rsidP="00CE11FF">
      <w:pPr>
        <w:widowControl w:val="0"/>
        <w:autoSpaceDE w:val="0"/>
        <w:spacing w:line="360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 xml:space="preserve">2. Утвердить перечень главных администраторов источников </w:t>
      </w:r>
      <w:proofErr w:type="spellStart"/>
      <w:r w:rsidRPr="00CE11FF">
        <w:rPr>
          <w:sz w:val="24"/>
          <w:szCs w:val="24"/>
        </w:rPr>
        <w:t>финансиро</w:t>
      </w:r>
      <w:proofErr w:type="spellEnd"/>
      <w:r w:rsidRPr="00CE11FF">
        <w:rPr>
          <w:sz w:val="24"/>
          <w:szCs w:val="24"/>
        </w:rPr>
        <w:t>-</w:t>
      </w:r>
    </w:p>
    <w:p w:rsidR="00CE11FF" w:rsidRPr="00CE11FF" w:rsidRDefault="00CE11FF" w:rsidP="00CE11FF">
      <w:pPr>
        <w:widowControl w:val="0"/>
        <w:autoSpaceDE w:val="0"/>
        <w:spacing w:line="360" w:lineRule="auto"/>
        <w:jc w:val="both"/>
        <w:rPr>
          <w:sz w:val="24"/>
          <w:szCs w:val="24"/>
        </w:rPr>
      </w:pPr>
      <w:proofErr w:type="spellStart"/>
      <w:r w:rsidRPr="00CE11FF">
        <w:rPr>
          <w:sz w:val="24"/>
          <w:szCs w:val="24"/>
        </w:rPr>
        <w:t>вания</w:t>
      </w:r>
      <w:proofErr w:type="spellEnd"/>
      <w:r w:rsidRPr="00CE11FF">
        <w:rPr>
          <w:sz w:val="24"/>
          <w:szCs w:val="24"/>
        </w:rPr>
        <w:t xml:space="preserve"> дефицита бюджета поселения согласно приложению </w:t>
      </w:r>
      <w:r w:rsidRPr="00CE11FF">
        <w:rPr>
          <w:color w:val="FF0000"/>
          <w:sz w:val="24"/>
          <w:szCs w:val="24"/>
        </w:rPr>
        <w:t>2</w:t>
      </w:r>
      <w:r w:rsidRPr="00CE11FF">
        <w:rPr>
          <w:sz w:val="24"/>
          <w:szCs w:val="24"/>
        </w:rPr>
        <w:t xml:space="preserve"> к настоящему </w:t>
      </w:r>
      <w:proofErr w:type="spellStart"/>
      <w:proofErr w:type="gramStart"/>
      <w:r w:rsidRPr="00CE11FF">
        <w:rPr>
          <w:sz w:val="24"/>
          <w:szCs w:val="24"/>
        </w:rPr>
        <w:t>Ре-шению</w:t>
      </w:r>
      <w:proofErr w:type="spellEnd"/>
      <w:proofErr w:type="gramEnd"/>
      <w:r w:rsidRPr="00CE11FF">
        <w:rPr>
          <w:sz w:val="24"/>
          <w:szCs w:val="24"/>
        </w:rPr>
        <w:t>.</w:t>
      </w:r>
    </w:p>
    <w:p w:rsidR="00CE11FF" w:rsidRPr="00CE11FF" w:rsidRDefault="00CE11FF" w:rsidP="00CE11FF">
      <w:pPr>
        <w:widowControl w:val="0"/>
        <w:autoSpaceDE w:val="0"/>
        <w:spacing w:line="360" w:lineRule="auto"/>
        <w:ind w:firstLine="720"/>
        <w:rPr>
          <w:sz w:val="24"/>
          <w:szCs w:val="24"/>
        </w:rPr>
      </w:pPr>
      <w:r w:rsidRPr="00CE11FF">
        <w:rPr>
          <w:sz w:val="24"/>
          <w:szCs w:val="24"/>
        </w:rPr>
        <w:t xml:space="preserve"> 3. </w:t>
      </w:r>
      <w:proofErr w:type="gramStart"/>
      <w:r w:rsidRPr="00CE11FF">
        <w:rPr>
          <w:sz w:val="24"/>
          <w:szCs w:val="24"/>
        </w:rPr>
        <w:t xml:space="preserve">Утвердить прочие поступления  от денежных взысканий (штрафов) и иных сумм </w:t>
      </w:r>
      <w:r w:rsidRPr="00CE11FF">
        <w:rPr>
          <w:sz w:val="24"/>
          <w:szCs w:val="24"/>
        </w:rPr>
        <w:lastRenderedPageBreak/>
        <w:t xml:space="preserve">возмещения ущерба, по административным штрафам Закона Самарской области №115 ГД от 01.11.2007 года «Об административных правонарушениях на территории Самарской области» административной комиссией муниципального района Красноармейский по нормативу 100 % в бюджет поселения </w:t>
      </w:r>
      <w:r w:rsidRPr="00CE11FF">
        <w:rPr>
          <w:bCs/>
          <w:color w:val="FF0000"/>
          <w:sz w:val="24"/>
          <w:szCs w:val="24"/>
        </w:rPr>
        <w:t>Павловка.</w:t>
      </w:r>
      <w:proofErr w:type="gramEnd"/>
    </w:p>
    <w:p w:rsidR="00CE11FF" w:rsidRPr="00CE11FF" w:rsidRDefault="00CE11FF" w:rsidP="00CE11FF">
      <w:pPr>
        <w:autoSpaceDE w:val="0"/>
        <w:spacing w:line="360" w:lineRule="auto"/>
        <w:ind w:firstLine="540"/>
        <w:jc w:val="both"/>
        <w:rPr>
          <w:bCs/>
          <w:sz w:val="24"/>
          <w:szCs w:val="24"/>
        </w:rPr>
      </w:pPr>
      <w:r w:rsidRPr="00CE11FF">
        <w:rPr>
          <w:bCs/>
          <w:sz w:val="24"/>
          <w:szCs w:val="24"/>
        </w:rPr>
        <w:t>4.Утвердить нормативы распределения доходов между районным бюджетом и бюджетом сельского поселения на 2019 год и плановый период 2020-2021 годов согласно приложению 3 к настоящему Решению.</w:t>
      </w:r>
    </w:p>
    <w:p w:rsidR="00CE11FF" w:rsidRPr="00CE11FF" w:rsidRDefault="00CE11FF" w:rsidP="00CE11FF">
      <w:pPr>
        <w:autoSpaceDE w:val="0"/>
        <w:spacing w:line="360" w:lineRule="auto"/>
        <w:ind w:firstLine="540"/>
        <w:jc w:val="both"/>
        <w:rPr>
          <w:b/>
          <w:bCs/>
          <w:sz w:val="24"/>
          <w:szCs w:val="24"/>
        </w:rPr>
      </w:pPr>
      <w:r w:rsidRPr="00CE11FF">
        <w:rPr>
          <w:b/>
          <w:bCs/>
          <w:sz w:val="24"/>
          <w:szCs w:val="24"/>
        </w:rPr>
        <w:t>Статья 6</w:t>
      </w:r>
    </w:p>
    <w:p w:rsidR="00CE11FF" w:rsidRPr="00CE11FF" w:rsidRDefault="00CE11FF" w:rsidP="00CE11FF">
      <w:pPr>
        <w:autoSpaceDE w:val="0"/>
        <w:spacing w:line="360" w:lineRule="auto"/>
        <w:ind w:firstLine="54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>Утвердить ведомственную структуру расходов  бюджета сельского поселения:</w:t>
      </w:r>
      <w:r w:rsidRPr="00CE11FF">
        <w:rPr>
          <w:sz w:val="24"/>
          <w:szCs w:val="24"/>
        </w:rPr>
        <w:br/>
        <w:t xml:space="preserve">1) на 2019 год согласно приложению </w:t>
      </w:r>
      <w:r w:rsidRPr="00CE11FF">
        <w:rPr>
          <w:bCs/>
          <w:color w:val="FF0000"/>
          <w:sz w:val="24"/>
          <w:szCs w:val="24"/>
        </w:rPr>
        <w:t>4</w:t>
      </w:r>
      <w:r w:rsidRPr="00CE11FF">
        <w:rPr>
          <w:sz w:val="24"/>
          <w:szCs w:val="24"/>
        </w:rPr>
        <w:t xml:space="preserve"> к настоящему Решению;</w:t>
      </w:r>
      <w:r w:rsidRPr="00CE11FF">
        <w:rPr>
          <w:sz w:val="24"/>
          <w:szCs w:val="24"/>
        </w:rPr>
        <w:br/>
        <w:t xml:space="preserve">2) на плановый период 2020 и 2021 годов согласно приложению </w:t>
      </w:r>
      <w:r w:rsidRPr="00CE11FF">
        <w:rPr>
          <w:bCs/>
          <w:color w:val="FF0000"/>
          <w:sz w:val="24"/>
          <w:szCs w:val="24"/>
        </w:rPr>
        <w:t>5</w:t>
      </w:r>
      <w:r w:rsidRPr="00CE11FF">
        <w:rPr>
          <w:sz w:val="24"/>
          <w:szCs w:val="24"/>
        </w:rPr>
        <w:t xml:space="preserve"> к настоящему Решению.</w:t>
      </w:r>
    </w:p>
    <w:p w:rsidR="00CE11FF" w:rsidRPr="00CE11FF" w:rsidRDefault="00CE11FF" w:rsidP="00CE11FF">
      <w:pPr>
        <w:pStyle w:val="ConsPlusNormal"/>
        <w:spacing w:line="3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CE11FF" w:rsidRPr="00CE11FF" w:rsidRDefault="00CE11FF" w:rsidP="00CE11FF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подгруппам </w:t>
      </w:r>
      <w:proofErr w:type="gramStart"/>
      <w:r w:rsidRPr="00CE11FF">
        <w:rPr>
          <w:sz w:val="24"/>
          <w:szCs w:val="24"/>
        </w:rPr>
        <w:t>видов расходов классификации расходов бюджета сельского</w:t>
      </w:r>
      <w:proofErr w:type="gramEnd"/>
      <w:r w:rsidRPr="00CE11FF">
        <w:rPr>
          <w:sz w:val="24"/>
          <w:szCs w:val="24"/>
        </w:rPr>
        <w:t xml:space="preserve"> поселения:</w:t>
      </w:r>
      <w:r w:rsidRPr="00CE11FF">
        <w:rPr>
          <w:sz w:val="24"/>
          <w:szCs w:val="24"/>
        </w:rPr>
        <w:br/>
        <w:t xml:space="preserve">1) на 2019 год согласно приложению </w:t>
      </w:r>
      <w:r w:rsidRPr="00CE11FF">
        <w:rPr>
          <w:bCs/>
          <w:color w:val="FF0000"/>
          <w:sz w:val="24"/>
          <w:szCs w:val="24"/>
        </w:rPr>
        <w:t>6</w:t>
      </w:r>
      <w:r w:rsidRPr="00CE11FF">
        <w:rPr>
          <w:sz w:val="24"/>
          <w:szCs w:val="24"/>
        </w:rPr>
        <w:t xml:space="preserve"> к настоящему Решению;</w:t>
      </w:r>
      <w:r w:rsidRPr="00CE11FF">
        <w:rPr>
          <w:sz w:val="24"/>
          <w:szCs w:val="24"/>
        </w:rPr>
        <w:br/>
        <w:t xml:space="preserve">2) на плановый период 2020 и 2021 годов согласно приложению </w:t>
      </w:r>
      <w:r w:rsidRPr="00CE11FF">
        <w:rPr>
          <w:bCs/>
          <w:color w:val="FF0000"/>
          <w:sz w:val="24"/>
          <w:szCs w:val="24"/>
        </w:rPr>
        <w:t>7</w:t>
      </w:r>
      <w:r w:rsidRPr="00CE11FF">
        <w:rPr>
          <w:sz w:val="24"/>
          <w:szCs w:val="24"/>
        </w:rPr>
        <w:t xml:space="preserve"> к настоящему Решению.</w:t>
      </w:r>
    </w:p>
    <w:p w:rsidR="00CE11FF" w:rsidRPr="00CE11FF" w:rsidRDefault="00CE11FF" w:rsidP="00CE11FF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b/>
          <w:sz w:val="24"/>
          <w:szCs w:val="24"/>
        </w:rPr>
      </w:pPr>
      <w:r w:rsidRPr="00CE11FF">
        <w:rPr>
          <w:b/>
          <w:sz w:val="24"/>
          <w:szCs w:val="24"/>
        </w:rPr>
        <w:t>Статья 8</w:t>
      </w:r>
    </w:p>
    <w:p w:rsidR="00CE11FF" w:rsidRPr="00CE11FF" w:rsidRDefault="00CE11FF" w:rsidP="00CE11FF">
      <w:pPr>
        <w:widowControl w:val="0"/>
        <w:spacing w:line="324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 xml:space="preserve">1. Размер части прибыли, полученной </w:t>
      </w:r>
      <w:proofErr w:type="gramStart"/>
      <w:r w:rsidRPr="00CE11FF">
        <w:rPr>
          <w:sz w:val="24"/>
          <w:szCs w:val="24"/>
        </w:rPr>
        <w:t>муниципальными</w:t>
      </w:r>
      <w:proofErr w:type="gramEnd"/>
      <w:r w:rsidRPr="00CE11FF">
        <w:rPr>
          <w:sz w:val="24"/>
          <w:szCs w:val="24"/>
        </w:rPr>
        <w:t xml:space="preserve"> унитарными </w:t>
      </w:r>
    </w:p>
    <w:p w:rsidR="00CE11FF" w:rsidRPr="00CE11FF" w:rsidRDefault="00CE11FF" w:rsidP="00CE11FF">
      <w:pPr>
        <w:widowControl w:val="0"/>
        <w:spacing w:line="324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>предприятиями поселения в очередном финансовом году, в том числе по итогам предыдущего года, являющейся не налоговым доходом бюджета поселения,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CE11FF" w:rsidRPr="00CE11FF" w:rsidRDefault="00CE11FF" w:rsidP="00CE11FF">
      <w:pPr>
        <w:widowControl w:val="0"/>
        <w:spacing w:line="324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 xml:space="preserve">2. Установить, что в бюджет поселения перечисляется часть прибыли, </w:t>
      </w:r>
    </w:p>
    <w:p w:rsidR="00CE11FF" w:rsidRPr="00CE11FF" w:rsidRDefault="00CE11FF" w:rsidP="00CE11FF">
      <w:pPr>
        <w:widowControl w:val="0"/>
        <w:spacing w:line="324" w:lineRule="auto"/>
        <w:jc w:val="both"/>
        <w:rPr>
          <w:sz w:val="24"/>
          <w:szCs w:val="24"/>
        </w:rPr>
      </w:pPr>
      <w:proofErr w:type="gramStart"/>
      <w:r w:rsidRPr="00CE11FF">
        <w:rPr>
          <w:sz w:val="24"/>
          <w:szCs w:val="24"/>
        </w:rPr>
        <w:t>полученной</w:t>
      </w:r>
      <w:proofErr w:type="gramEnd"/>
      <w:r w:rsidRPr="00CE11FF">
        <w:rPr>
          <w:sz w:val="24"/>
          <w:szCs w:val="24"/>
        </w:rPr>
        <w:t xml:space="preserve"> муниципальными унитарными предприятиями поселения в 2019 году, в том числе по итогам 2018 года, в размере 20 процентов.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E11FF">
        <w:rPr>
          <w:rFonts w:ascii="Times New Roman" w:hAnsi="Times New Roman" w:cs="Times New Roman"/>
          <w:b/>
          <w:bCs/>
          <w:spacing w:val="-6"/>
          <w:sz w:val="24"/>
          <w:szCs w:val="24"/>
        </w:rPr>
        <w:t>Статья 9</w:t>
      </w:r>
    </w:p>
    <w:p w:rsidR="00CE11FF" w:rsidRPr="00CE11FF" w:rsidRDefault="00CE11FF" w:rsidP="00CE11FF">
      <w:pPr>
        <w:widowControl w:val="0"/>
        <w:autoSpaceDE w:val="0"/>
        <w:spacing w:line="348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 xml:space="preserve">1. Установить предельный объем муниципального внутреннего долга </w:t>
      </w:r>
    </w:p>
    <w:p w:rsidR="00CE11FF" w:rsidRPr="00CE11FF" w:rsidRDefault="00CE11FF" w:rsidP="00CE11FF">
      <w:pPr>
        <w:widowControl w:val="0"/>
        <w:autoSpaceDE w:val="0"/>
        <w:spacing w:line="348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>поселения:</w:t>
      </w:r>
    </w:p>
    <w:p w:rsidR="00CE11FF" w:rsidRPr="00CE11FF" w:rsidRDefault="00CE11FF" w:rsidP="00CE11FF">
      <w:pPr>
        <w:widowControl w:val="0"/>
        <w:autoSpaceDE w:val="0"/>
        <w:spacing w:line="348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>в 2019 году – 0 тыс</w:t>
      </w:r>
      <w:proofErr w:type="gramStart"/>
      <w:r w:rsidRPr="00CE11FF">
        <w:rPr>
          <w:sz w:val="24"/>
          <w:szCs w:val="24"/>
        </w:rPr>
        <w:t>.р</w:t>
      </w:r>
      <w:proofErr w:type="gramEnd"/>
      <w:r w:rsidRPr="00CE11FF">
        <w:rPr>
          <w:sz w:val="24"/>
          <w:szCs w:val="24"/>
        </w:rPr>
        <w:t>ублей , в том числе верхний предел долга по государственным гарантиям 0 тыс.рублей;</w:t>
      </w:r>
    </w:p>
    <w:p w:rsidR="00CE11FF" w:rsidRPr="00CE11FF" w:rsidRDefault="00CE11FF" w:rsidP="00CE11FF">
      <w:pPr>
        <w:widowControl w:val="0"/>
        <w:autoSpaceDE w:val="0"/>
        <w:spacing w:line="348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lastRenderedPageBreak/>
        <w:t>в 2020 году – 0 тыс</w:t>
      </w:r>
      <w:proofErr w:type="gramStart"/>
      <w:r w:rsidRPr="00CE11FF">
        <w:rPr>
          <w:sz w:val="24"/>
          <w:szCs w:val="24"/>
        </w:rPr>
        <w:t>.р</w:t>
      </w:r>
      <w:proofErr w:type="gramEnd"/>
      <w:r w:rsidRPr="00CE11FF">
        <w:rPr>
          <w:sz w:val="24"/>
          <w:szCs w:val="24"/>
        </w:rPr>
        <w:t>ублей , в том числе верхний предел долга по государственным гарантиям 0 тыс.рублей;</w:t>
      </w:r>
    </w:p>
    <w:p w:rsidR="00CE11FF" w:rsidRPr="00CE11FF" w:rsidRDefault="00CE11FF" w:rsidP="00CE11FF">
      <w:pPr>
        <w:widowControl w:val="0"/>
        <w:autoSpaceDE w:val="0"/>
        <w:spacing w:line="348" w:lineRule="auto"/>
        <w:ind w:firstLine="720"/>
        <w:jc w:val="both"/>
        <w:rPr>
          <w:sz w:val="24"/>
          <w:szCs w:val="24"/>
        </w:rPr>
      </w:pPr>
      <w:r w:rsidRPr="00CE11FF">
        <w:rPr>
          <w:sz w:val="24"/>
          <w:szCs w:val="24"/>
        </w:rPr>
        <w:t>в 2021 году – 0 тыс</w:t>
      </w:r>
      <w:proofErr w:type="gramStart"/>
      <w:r w:rsidRPr="00CE11FF">
        <w:rPr>
          <w:sz w:val="24"/>
          <w:szCs w:val="24"/>
        </w:rPr>
        <w:t>.р</w:t>
      </w:r>
      <w:proofErr w:type="gramEnd"/>
      <w:r w:rsidRPr="00CE11FF">
        <w:rPr>
          <w:sz w:val="24"/>
          <w:szCs w:val="24"/>
        </w:rPr>
        <w:t>ублей, в том числе верхний предел долга по государственным гарантиям 0 тыс.рублей.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sz w:val="24"/>
          <w:szCs w:val="24"/>
        </w:rPr>
        <w:t xml:space="preserve">2. </w:t>
      </w:r>
      <w:r w:rsidRPr="00CE11F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поселения:</w:t>
      </w:r>
    </w:p>
    <w:p w:rsidR="00CE11FF" w:rsidRPr="00CE11FF" w:rsidRDefault="00CE11FF" w:rsidP="00CE11FF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На 1 января 2020 года – 0 тыс. рублей, в том числе верхний предел долга по муниципальным гарантиям 0 тыс. рублей;</w:t>
      </w:r>
    </w:p>
    <w:p w:rsidR="00CE11FF" w:rsidRPr="00CE11FF" w:rsidRDefault="00CE11FF" w:rsidP="00CE11FF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На 1 января 2021 года – 0 тыс. рублей, в том числе верхний предел долга по муниципальным гарантиям 0 тыс. рублей;</w:t>
      </w:r>
    </w:p>
    <w:p w:rsidR="00CE11FF" w:rsidRPr="00CE11FF" w:rsidRDefault="00CE11FF" w:rsidP="00CE11FF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На 1 января 2022 года – 0 тыс. рублей, в том числе верхний предел долга по муниципальным гарантиям 0 тыс. рублей.</w:t>
      </w:r>
    </w:p>
    <w:p w:rsidR="00CE11FF" w:rsidRPr="00CE11FF" w:rsidRDefault="00CE11FF" w:rsidP="00CE11FF">
      <w:pPr>
        <w:spacing w:line="360" w:lineRule="auto"/>
        <w:jc w:val="both"/>
        <w:rPr>
          <w:sz w:val="24"/>
          <w:szCs w:val="24"/>
        </w:rPr>
      </w:pPr>
      <w:r w:rsidRPr="00CE11FF">
        <w:rPr>
          <w:sz w:val="24"/>
          <w:szCs w:val="24"/>
        </w:rPr>
        <w:t xml:space="preserve">    3.Установить предельные объемы расходов на обслуживание муниципального долга Самарской области:</w:t>
      </w:r>
    </w:p>
    <w:p w:rsidR="00CE11FF" w:rsidRPr="00CE11FF" w:rsidRDefault="00CE11FF" w:rsidP="00CE11FF">
      <w:pPr>
        <w:spacing w:line="360" w:lineRule="auto"/>
        <w:ind w:firstLine="709"/>
        <w:jc w:val="both"/>
        <w:rPr>
          <w:sz w:val="24"/>
          <w:szCs w:val="24"/>
        </w:rPr>
      </w:pPr>
      <w:r w:rsidRPr="00CE11FF">
        <w:rPr>
          <w:sz w:val="24"/>
          <w:szCs w:val="24"/>
        </w:rPr>
        <w:t>в 2019 году  - 0 тыс</w:t>
      </w:r>
      <w:proofErr w:type="gramStart"/>
      <w:r w:rsidRPr="00CE11FF">
        <w:rPr>
          <w:sz w:val="24"/>
          <w:szCs w:val="24"/>
        </w:rPr>
        <w:t>.р</w:t>
      </w:r>
      <w:proofErr w:type="gramEnd"/>
      <w:r w:rsidRPr="00CE11FF">
        <w:rPr>
          <w:sz w:val="24"/>
          <w:szCs w:val="24"/>
        </w:rPr>
        <w:t>ублей;</w:t>
      </w:r>
    </w:p>
    <w:p w:rsidR="00CE11FF" w:rsidRPr="00CE11FF" w:rsidRDefault="00CE11FF" w:rsidP="00CE11FF">
      <w:pPr>
        <w:spacing w:line="360" w:lineRule="auto"/>
        <w:ind w:firstLine="709"/>
        <w:jc w:val="both"/>
        <w:rPr>
          <w:sz w:val="24"/>
          <w:szCs w:val="24"/>
        </w:rPr>
      </w:pPr>
      <w:r w:rsidRPr="00CE11FF">
        <w:rPr>
          <w:sz w:val="24"/>
          <w:szCs w:val="24"/>
        </w:rPr>
        <w:t>в 2020 году – 0 тыс</w:t>
      </w:r>
      <w:proofErr w:type="gramStart"/>
      <w:r w:rsidRPr="00CE11FF">
        <w:rPr>
          <w:sz w:val="24"/>
          <w:szCs w:val="24"/>
        </w:rPr>
        <w:t>.р</w:t>
      </w:r>
      <w:proofErr w:type="gramEnd"/>
      <w:r w:rsidRPr="00CE11FF">
        <w:rPr>
          <w:sz w:val="24"/>
          <w:szCs w:val="24"/>
        </w:rPr>
        <w:t>ублей;</w:t>
      </w:r>
    </w:p>
    <w:p w:rsidR="00CE11FF" w:rsidRPr="00CE11FF" w:rsidRDefault="00CE11FF" w:rsidP="00CE11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sz w:val="24"/>
          <w:szCs w:val="24"/>
        </w:rPr>
        <w:t>в 2021 году – 0 тыс</w:t>
      </w:r>
      <w:proofErr w:type="gramStart"/>
      <w:r w:rsidRPr="00CE11FF">
        <w:rPr>
          <w:sz w:val="24"/>
          <w:szCs w:val="24"/>
        </w:rPr>
        <w:t>.р</w:t>
      </w:r>
      <w:proofErr w:type="gramEnd"/>
      <w:r w:rsidRPr="00CE11FF">
        <w:rPr>
          <w:sz w:val="24"/>
          <w:szCs w:val="24"/>
        </w:rPr>
        <w:t>ублей.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CE11FF" w:rsidRPr="00CE11FF" w:rsidRDefault="00CE11FF" w:rsidP="00CE11FF">
      <w:pPr>
        <w:pStyle w:val="ConsPlusNormal"/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</w:t>
      </w:r>
    </w:p>
    <w:p w:rsidR="00CE11FF" w:rsidRPr="00CE11FF" w:rsidRDefault="00CE11FF" w:rsidP="00CE11FF">
      <w:pPr>
        <w:pStyle w:val="ConsPlusNormal"/>
        <w:spacing w:line="34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поселения на 2019 год согласно приложению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CE11F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E11FF" w:rsidRPr="00CE11FF" w:rsidRDefault="00CE11FF" w:rsidP="00CE11FF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Утвердить источники внутреннего финансирования дефицита бюджета поселения на плановый период 2020 и 2021 годов согласно приложению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CE11F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Установить, что  из бюджета поселения районному бюджету 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предоставляются  иные межбюджетные трансферты на осуществление полномочий передаваемых в соответствии с действующим законодательством и на основании заключенных соглашений: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в 2019 году -1605,0 тыс. рублей;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в 2020 году -1755,0 тыс. рублей;</w:t>
      </w:r>
    </w:p>
    <w:p w:rsidR="00CE11FF" w:rsidRPr="00CE11FF" w:rsidRDefault="00CE11FF" w:rsidP="00CE11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в 2021 году – 1835,0 тыс. рублей. 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Утвердить программы муниципальных заимствований на 2019 год и плановый период 2020 и 2021 годы согласно приложению 10 к настоящему Решению.</w:t>
      </w:r>
    </w:p>
    <w:p w:rsidR="00CE11FF" w:rsidRPr="00CE11FF" w:rsidRDefault="00CE11FF" w:rsidP="00CE11FF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  <w:lang w:eastAsia="ru-RU"/>
        </w:rPr>
      </w:pPr>
      <w:r w:rsidRPr="00CE11FF">
        <w:rPr>
          <w:sz w:val="24"/>
          <w:szCs w:val="24"/>
          <w:lang w:eastAsia="ru-RU"/>
        </w:rPr>
        <w:lastRenderedPageBreak/>
        <w:t>Не предусматривать предоставление муниципальных гарантий на период 2019 год и плановый период 2020 и 2021 годов.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Образовать в расходной части бюджета поселения резервный фонд администрации сельского поселения для финансирования непредвиденных расходов бюджета поселения: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в 2019 году  -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E11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ублей;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в 2020 году  -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Pr="00CE11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ублей;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в 2021 году  -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E11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ублей.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14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Образовать в расходной части бюджета поселения дорожный фонд администрации сельского поселения, который формируется за счет</w:t>
      </w:r>
      <w:r w:rsidRPr="00CE11FF">
        <w:rPr>
          <w:sz w:val="24"/>
          <w:szCs w:val="24"/>
        </w:rPr>
        <w:t xml:space="preserve"> </w:t>
      </w:r>
      <w:r w:rsidRPr="00CE11FF">
        <w:rPr>
          <w:rFonts w:ascii="Times New Roman" w:hAnsi="Times New Roman" w:cs="Times New Roman"/>
          <w:sz w:val="24"/>
          <w:szCs w:val="24"/>
        </w:rPr>
        <w:t>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E11FF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CE11FF">
        <w:rPr>
          <w:rFonts w:ascii="Times New Roman" w:hAnsi="Times New Roman" w:cs="Times New Roman"/>
          <w:sz w:val="24"/>
          <w:szCs w:val="24"/>
        </w:rPr>
        <w:t>) двигателей в соответствии с нормативами распределения установленными законодательством Самарской области: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в 2019 году  -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2389,0</w:t>
      </w:r>
      <w:r w:rsidRPr="00CE11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ублей;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в 2020 году  -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 xml:space="preserve">2866,0 </w:t>
      </w:r>
      <w:r w:rsidRPr="00CE11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ублей;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в 2021 году  - </w:t>
      </w:r>
      <w:r w:rsidRPr="00CE11FF">
        <w:rPr>
          <w:rFonts w:ascii="Times New Roman" w:hAnsi="Times New Roman" w:cs="Times New Roman"/>
          <w:color w:val="FF0000"/>
          <w:sz w:val="24"/>
          <w:szCs w:val="24"/>
        </w:rPr>
        <w:t>3398,0</w:t>
      </w:r>
      <w:r w:rsidRPr="00CE11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ублей.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15</w:t>
      </w:r>
    </w:p>
    <w:p w:rsidR="00CE11FF" w:rsidRPr="00CE11FF" w:rsidRDefault="00CE11FF" w:rsidP="00CE11F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программу муниципальных гарантий на период 2019 год и плановый период 2020 и 2021 годов </w:t>
      </w:r>
      <w:proofErr w:type="gramStart"/>
      <w:r w:rsidRPr="00CE11FF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CE11FF">
        <w:rPr>
          <w:rFonts w:ascii="Times New Roman" w:hAnsi="Times New Roman" w:cs="Times New Roman"/>
          <w:sz w:val="24"/>
          <w:szCs w:val="24"/>
          <w:lang w:eastAsia="ru-RU"/>
        </w:rPr>
        <w:t xml:space="preserve"> № 11.</w:t>
      </w:r>
    </w:p>
    <w:p w:rsidR="00CE11FF" w:rsidRPr="00CE11FF" w:rsidRDefault="00CE11FF" w:rsidP="00CE11FF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11FF">
        <w:rPr>
          <w:rFonts w:ascii="Times New Roman" w:hAnsi="Times New Roman" w:cs="Times New Roman"/>
          <w:b/>
          <w:sz w:val="24"/>
          <w:szCs w:val="24"/>
        </w:rPr>
        <w:t>Статья 16</w:t>
      </w:r>
    </w:p>
    <w:p w:rsidR="00CE11FF" w:rsidRPr="00CE11FF" w:rsidRDefault="00CE11FF" w:rsidP="00CE11FF">
      <w:pPr>
        <w:pStyle w:val="ConsPlusNormal"/>
        <w:numPr>
          <w:ilvl w:val="0"/>
          <w:numId w:val="3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1FF">
        <w:rPr>
          <w:rFonts w:ascii="Times New Roman" w:hAnsi="Times New Roman" w:cs="Times New Roman"/>
          <w:sz w:val="24"/>
          <w:szCs w:val="24"/>
        </w:rPr>
        <w:t>Установить, что в 2019-2021 годах за счет средств бюджета поселения на безвозмездной и безвозвратной основе предоставляются субсидии юридическим лицам и физическим лицам (за исключением субсидий государственным (муниципальным) учреждениям) – производителям товаров, работ, услуг, осуществляющих свою деятельность на территории сельского поселения муниципального района Красноармейский, в целях возмещения указанным лицам затрат или недополученных доходов в связи с производством товаров, оказанием услуг в следующих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:</w:t>
      </w:r>
    </w:p>
    <w:p w:rsidR="00CE11FF" w:rsidRPr="00CE11FF" w:rsidRDefault="00CE11FF" w:rsidP="00CE11F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 xml:space="preserve">   а) сельское хозяйство;</w:t>
      </w:r>
    </w:p>
    <w:p w:rsidR="00CE11FF" w:rsidRPr="00CE11FF" w:rsidRDefault="00CE11FF" w:rsidP="00CE11F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t>2. Субсидии в случае, предусмотренном частью 1 настоящей статьи, предоставляются в соответствии с нормативными правовыми актами Администрации сельского поселения, определяющими категории и (или) критерии отбора получателей субсидий, цели, условия, и порядок предоставления субсидий, а так же порядок возврата субсидий в случае нарушения условий, установленных при их предоставлении.</w:t>
      </w:r>
    </w:p>
    <w:p w:rsidR="00CE11FF" w:rsidRPr="00CE11FF" w:rsidRDefault="00CE11FF" w:rsidP="00CE11F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1FF" w:rsidRPr="00CE11FF" w:rsidRDefault="00CE11FF" w:rsidP="00CE11F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17</w:t>
      </w:r>
    </w:p>
    <w:p w:rsidR="00CE11FF" w:rsidRPr="00CE11FF" w:rsidRDefault="00CE11FF" w:rsidP="00CE11F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F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юридическим лицам, не являющимся государственными и муниципальными учреждениями и муниципальными унитарными предприятиями </w:t>
      </w:r>
      <w:proofErr w:type="gramStart"/>
      <w:r w:rsidRPr="00CE11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11FF">
        <w:rPr>
          <w:rFonts w:ascii="Times New Roman" w:hAnsi="Times New Roman" w:cs="Times New Roman"/>
          <w:sz w:val="24"/>
          <w:szCs w:val="24"/>
        </w:rPr>
        <w:t>за исключением бюджетных инвестиций указанным юридическим лицам в объекты капитального строительства и) или) на приобретение объектов недвижимого имущества) не планируется.</w:t>
      </w:r>
    </w:p>
    <w:p w:rsidR="00CE11FF" w:rsidRPr="00CE11FF" w:rsidRDefault="00CE11FF" w:rsidP="00CE11FF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>Статья 18</w:t>
      </w:r>
    </w:p>
    <w:p w:rsidR="00CE11FF" w:rsidRPr="00CE11FF" w:rsidRDefault="00CE11FF" w:rsidP="00CE11FF">
      <w:pPr>
        <w:pStyle w:val="ConsPlusNonformat"/>
        <w:spacing w:line="348" w:lineRule="auto"/>
        <w:rPr>
          <w:color w:val="000000"/>
          <w:sz w:val="24"/>
          <w:szCs w:val="24"/>
        </w:rPr>
      </w:pPr>
      <w:r w:rsidRPr="00CE11FF">
        <w:rPr>
          <w:rFonts w:ascii="Times New Roman" w:hAnsi="Times New Roman" w:cs="Times New Roman"/>
          <w:b/>
          <w:sz w:val="24"/>
          <w:szCs w:val="24"/>
        </w:rPr>
        <w:tab/>
      </w:r>
      <w:r w:rsidRPr="00CE11FF">
        <w:rPr>
          <w:rFonts w:ascii="Times New Roman" w:hAnsi="Times New Roman" w:cs="Times New Roman"/>
          <w:sz w:val="24"/>
          <w:szCs w:val="24"/>
        </w:rPr>
        <w:t>Настоящее Решение вступает в силу 1 января 2019 года.</w:t>
      </w:r>
      <w:r w:rsidRPr="00CE11FF">
        <w:rPr>
          <w:color w:val="000000"/>
          <w:sz w:val="24"/>
          <w:szCs w:val="24"/>
        </w:rPr>
        <w:t xml:space="preserve">          </w:t>
      </w:r>
    </w:p>
    <w:p w:rsidR="00CE11FF" w:rsidRPr="00CE11FF" w:rsidRDefault="00CE11FF" w:rsidP="00CE11FF">
      <w:pPr>
        <w:widowControl w:val="0"/>
        <w:jc w:val="both"/>
        <w:rPr>
          <w:color w:val="000000"/>
          <w:sz w:val="24"/>
          <w:szCs w:val="24"/>
        </w:rPr>
      </w:pPr>
      <w:r w:rsidRPr="00CE11FF">
        <w:rPr>
          <w:color w:val="000000"/>
          <w:sz w:val="24"/>
          <w:szCs w:val="24"/>
        </w:rPr>
        <w:t>Председатель Собрания представителей                                      Л.В.Гришина</w:t>
      </w:r>
    </w:p>
    <w:p w:rsidR="00CE11FF" w:rsidRPr="00CE11FF" w:rsidRDefault="00CE11FF" w:rsidP="00CE11FF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CE11FF">
        <w:rPr>
          <w:color w:val="000000"/>
          <w:sz w:val="24"/>
          <w:szCs w:val="24"/>
        </w:rPr>
        <w:t>Сельского поселения Павловка</w:t>
      </w:r>
    </w:p>
    <w:p w:rsidR="00CE11FF" w:rsidRPr="00CE11FF" w:rsidRDefault="00CE11FF" w:rsidP="00CE11FF">
      <w:pPr>
        <w:widowControl w:val="0"/>
        <w:jc w:val="both"/>
        <w:rPr>
          <w:color w:val="000000"/>
          <w:sz w:val="24"/>
          <w:szCs w:val="24"/>
        </w:rPr>
      </w:pPr>
    </w:p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2606"/>
        <w:gridCol w:w="2606"/>
        <w:gridCol w:w="2616"/>
      </w:tblGrid>
      <w:tr w:rsidR="00CE11FF" w:rsidRPr="00CE11FF" w:rsidTr="009F4E41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color w:val="000000" w:themeColor="text1"/>
              </w:rPr>
            </w:pP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СОУЧРЕДИТЕЛИ: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Pr="00CE11FF">
              <w:rPr>
                <w:color w:val="000000" w:themeColor="text1"/>
              </w:rPr>
              <w:t>Павловский</w:t>
            </w:r>
            <w:proofErr w:type="gramEnd"/>
            <w:r w:rsidRPr="00CE11FF">
              <w:rPr>
                <w:color w:val="000000" w:themeColor="text1"/>
              </w:rPr>
              <w:t xml:space="preserve">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FF" w:rsidRPr="00CE11FF" w:rsidRDefault="00CE11FF" w:rsidP="009F4E41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ab/>
            </w:r>
          </w:p>
          <w:p w:rsidR="00CE11FF" w:rsidRPr="00CE11FF" w:rsidRDefault="00CE11FF" w:rsidP="009F4E41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ab/>
              <w:t>ИЗДАТЕЛЬ: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Pr="00CE11FF">
              <w:rPr>
                <w:color w:val="000000" w:themeColor="text1"/>
              </w:rPr>
              <w:t>Павловский</w:t>
            </w:r>
            <w:proofErr w:type="gramEnd"/>
            <w:r w:rsidRPr="00CE11FF">
              <w:rPr>
                <w:color w:val="000000" w:themeColor="text1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color w:val="000000" w:themeColor="text1"/>
              </w:rPr>
            </w:pP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ЮРИДИЧЕСКИЙ адрес: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446154, Самарская область,  Красноармейский район, с</w:t>
            </w:r>
            <w:proofErr w:type="gramStart"/>
            <w:r w:rsidRPr="00CE11FF">
              <w:rPr>
                <w:color w:val="000000" w:themeColor="text1"/>
              </w:rPr>
              <w:t>.П</w:t>
            </w:r>
            <w:proofErr w:type="gramEnd"/>
            <w:r w:rsidRPr="00CE11FF">
              <w:rPr>
                <w:color w:val="000000" w:themeColor="text1"/>
              </w:rPr>
              <w:t>авловка, ул.Молодежная д.19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ПОЧТОВЫЙ адрес: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446154, Самарская область,  Красноармейский район, с</w:t>
            </w:r>
            <w:proofErr w:type="gramStart"/>
            <w:r w:rsidRPr="00CE11FF">
              <w:rPr>
                <w:color w:val="000000" w:themeColor="text1"/>
              </w:rPr>
              <w:t>.П</w:t>
            </w:r>
            <w:proofErr w:type="gramEnd"/>
            <w:r w:rsidRPr="00CE11FF">
              <w:rPr>
                <w:color w:val="000000" w:themeColor="text1"/>
              </w:rPr>
              <w:t>авловка, ул.Молодежная д.19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color w:val="000000" w:themeColor="text1"/>
              </w:rPr>
            </w:pP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ОТВЕТСТВЕННЫЙ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за выпуск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 xml:space="preserve"> заместитель главы администрации поселения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Балашова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Татьяна Алексеевна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ТЕЛ: 51 – 4 – 42</w:t>
            </w: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 xml:space="preserve">Тираж: 100 </w:t>
            </w:r>
            <w:proofErr w:type="spellStart"/>
            <w:proofErr w:type="gramStart"/>
            <w:r w:rsidRPr="00CE11FF">
              <w:rPr>
                <w:color w:val="000000" w:themeColor="text1"/>
              </w:rPr>
              <w:t>экз</w:t>
            </w:r>
            <w:proofErr w:type="spellEnd"/>
            <w:proofErr w:type="gramEnd"/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</w:p>
          <w:p w:rsidR="00CE11FF" w:rsidRPr="00CE11FF" w:rsidRDefault="00CE11FF" w:rsidP="009F4E4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</w:rPr>
            </w:pPr>
            <w:r w:rsidRPr="00CE11FF">
              <w:rPr>
                <w:color w:val="000000" w:themeColor="text1"/>
              </w:rPr>
              <w:t>РАСПРОСТРАНЯЕТСЯ  БЕСПЛАТНО</w:t>
            </w:r>
          </w:p>
        </w:tc>
      </w:tr>
    </w:tbl>
    <w:p w:rsidR="00CE11FF" w:rsidRPr="00CE11FF" w:rsidRDefault="00CE11FF" w:rsidP="00CE11FF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CE11FF" w:rsidRPr="00CE11FF" w:rsidRDefault="00CE11FF" w:rsidP="00CE11FF">
      <w:pPr>
        <w:widowControl w:val="0"/>
        <w:spacing w:line="360" w:lineRule="auto"/>
        <w:jc w:val="both"/>
        <w:rPr>
          <w:color w:val="000000"/>
          <w:sz w:val="20"/>
          <w:szCs w:val="20"/>
        </w:rPr>
      </w:pPr>
    </w:p>
    <w:p w:rsidR="00CE11FF" w:rsidRPr="00CE11FF" w:rsidRDefault="00CE11FF" w:rsidP="00CE11FF">
      <w:pPr>
        <w:widowControl w:val="0"/>
        <w:spacing w:line="360" w:lineRule="auto"/>
        <w:jc w:val="both"/>
        <w:rPr>
          <w:color w:val="000000"/>
          <w:sz w:val="20"/>
          <w:szCs w:val="20"/>
        </w:rPr>
      </w:pPr>
    </w:p>
    <w:p w:rsidR="00CE11FF" w:rsidRPr="00CE11FF" w:rsidRDefault="00CE11FF" w:rsidP="00CE11FF">
      <w:pPr>
        <w:rPr>
          <w:sz w:val="24"/>
          <w:szCs w:val="24"/>
        </w:rPr>
      </w:pPr>
    </w:p>
    <w:p w:rsidR="00CE11FF" w:rsidRPr="00CE11FF" w:rsidRDefault="00CE11FF" w:rsidP="00CE11FF">
      <w:pPr>
        <w:rPr>
          <w:sz w:val="20"/>
          <w:szCs w:val="20"/>
        </w:rPr>
      </w:pPr>
    </w:p>
    <w:p w:rsidR="00CE11FF" w:rsidRPr="00CE11FF" w:rsidRDefault="00CE11FF" w:rsidP="00CE11FF">
      <w:pPr>
        <w:rPr>
          <w:sz w:val="20"/>
          <w:szCs w:val="20"/>
        </w:rPr>
      </w:pPr>
    </w:p>
    <w:p w:rsidR="00CE11FF" w:rsidRPr="00CE11FF" w:rsidRDefault="00CE11FF" w:rsidP="00CE11FF">
      <w:pPr>
        <w:rPr>
          <w:sz w:val="20"/>
          <w:szCs w:val="20"/>
        </w:rPr>
      </w:pPr>
    </w:p>
    <w:p w:rsidR="00CE11FF" w:rsidRPr="00CE11FF" w:rsidRDefault="00CE11FF" w:rsidP="00CE11FF">
      <w:pPr>
        <w:pStyle w:val="Standard"/>
        <w:rPr>
          <w:sz w:val="20"/>
          <w:szCs w:val="20"/>
        </w:rPr>
      </w:pPr>
    </w:p>
    <w:p w:rsidR="007D067D" w:rsidRPr="00CE11FF" w:rsidRDefault="007D067D">
      <w:pPr>
        <w:rPr>
          <w:sz w:val="20"/>
          <w:szCs w:val="20"/>
        </w:rPr>
      </w:pPr>
    </w:p>
    <w:sectPr w:rsidR="007D067D" w:rsidRPr="00CE11FF" w:rsidSect="00CE11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656"/>
    <w:multiLevelType w:val="multilevel"/>
    <w:tmpl w:val="897CDEE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FF"/>
    <w:rsid w:val="0063799E"/>
    <w:rsid w:val="007D067D"/>
    <w:rsid w:val="00C513FD"/>
    <w:rsid w:val="00CC0E4C"/>
    <w:rsid w:val="00CE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pacing w:line="252" w:lineRule="auto"/>
      <w:ind w:left="720"/>
    </w:pPr>
    <w:rPr>
      <w:rFonts w:ascii="Calibri" w:eastAsia="Calibri" w:hAnsi="Calibri"/>
    </w:rPr>
  </w:style>
  <w:style w:type="paragraph" w:customStyle="1" w:styleId="Standard">
    <w:name w:val="Standard"/>
    <w:rsid w:val="00CE11F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a4">
    <w:name w:val="Body Text"/>
    <w:basedOn w:val="a"/>
    <w:link w:val="a5"/>
    <w:rsid w:val="00CE11FF"/>
    <w:pPr>
      <w:widowControl w:val="0"/>
      <w:tabs>
        <w:tab w:val="left" w:pos="-30"/>
      </w:tabs>
      <w:autoSpaceDE w:val="0"/>
      <w:autoSpaceDN w:val="0"/>
      <w:adjustRightInd w:val="0"/>
      <w:spacing w:after="0" w:line="240" w:lineRule="auto"/>
      <w:ind w:firstLine="53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E11FF"/>
    <w:rPr>
      <w:sz w:val="28"/>
      <w:szCs w:val="28"/>
    </w:rPr>
  </w:style>
  <w:style w:type="numbering" w:customStyle="1" w:styleId="WW8Num1">
    <w:name w:val="WW8Num1"/>
    <w:rsid w:val="00CE11FF"/>
    <w:pPr>
      <w:numPr>
        <w:numId w:val="1"/>
      </w:numPr>
    </w:pPr>
  </w:style>
  <w:style w:type="paragraph" w:customStyle="1" w:styleId="ConsPlusNonformat">
    <w:name w:val="ConsPlusNonformat"/>
    <w:rsid w:val="00CE11F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E11F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CE11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E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1F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2018-12-10T06:26:00Z</cp:lastPrinted>
  <dcterms:created xsi:type="dcterms:W3CDTF">2018-12-10T06:13:00Z</dcterms:created>
  <dcterms:modified xsi:type="dcterms:W3CDTF">2018-12-10T06:27:00Z</dcterms:modified>
</cp:coreProperties>
</file>